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74808523" w14:textId="4473097E" w:rsidR="00F334A0" w:rsidRDefault="00FA3543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 xml:space="preserve">VERDE URBANO SAS – EN LIQUIDACIÓN </w:t>
      </w:r>
    </w:p>
    <w:p w14:paraId="180E9C3A" w14:textId="14073B74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5B0425D1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EB074C">
        <w:rPr>
          <w:b/>
          <w:bCs/>
          <w:sz w:val="22"/>
          <w:szCs w:val="22"/>
        </w:rPr>
        <w:t>40</w:t>
      </w:r>
      <w:r w:rsidR="00FA3543">
        <w:rPr>
          <w:b/>
          <w:bCs/>
          <w:sz w:val="22"/>
          <w:szCs w:val="22"/>
        </w:rPr>
        <w:t>90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954D84">
        <w:rPr>
          <w:b/>
          <w:bCs/>
          <w:noProof/>
          <w:sz w:val="22"/>
          <w:szCs w:val="22"/>
        </w:rPr>
        <w:t>6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7AEFFA21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FA3543">
        <w:rPr>
          <w:b/>
          <w:bCs/>
          <w:color w:val="000000" w:themeColor="text1"/>
          <w:sz w:val="22"/>
          <w:szCs w:val="22"/>
        </w:rPr>
        <w:t>526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2104F649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EB074C">
        <w:rPr>
          <w:b/>
          <w:bCs/>
          <w:sz w:val="22"/>
          <w:szCs w:val="22"/>
        </w:rPr>
        <w:t>40</w:t>
      </w:r>
      <w:r w:rsidR="00FA3543">
        <w:rPr>
          <w:b/>
          <w:bCs/>
          <w:sz w:val="22"/>
          <w:szCs w:val="22"/>
        </w:rPr>
        <w:t>90</w:t>
      </w:r>
      <w:r w:rsidR="00EB074C" w:rsidRPr="4030C19D">
        <w:rPr>
          <w:b/>
          <w:bCs/>
          <w:sz w:val="22"/>
          <w:szCs w:val="22"/>
        </w:rPr>
        <w:t xml:space="preserve"> </w:t>
      </w:r>
      <w:r w:rsidR="00EB074C" w:rsidRPr="4030C19D">
        <w:rPr>
          <w:b/>
          <w:bCs/>
          <w:noProof/>
          <w:sz w:val="22"/>
          <w:szCs w:val="22"/>
        </w:rPr>
        <w:t>del 0</w:t>
      </w:r>
      <w:r w:rsidR="00EB074C">
        <w:rPr>
          <w:b/>
          <w:bCs/>
          <w:noProof/>
          <w:sz w:val="22"/>
          <w:szCs w:val="22"/>
        </w:rPr>
        <w:t>6</w:t>
      </w:r>
      <w:r w:rsidR="00EB074C" w:rsidRPr="4030C19D">
        <w:rPr>
          <w:b/>
          <w:bCs/>
          <w:noProof/>
          <w:sz w:val="22"/>
          <w:szCs w:val="22"/>
        </w:rPr>
        <w:t xml:space="preserve"> de diciembre de 2022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34E6A7A2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954D8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="00954D8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junio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29 de junio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>30 de junio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C62CE8" w:rsidRDefault="00C85B97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43BB4C8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041AECFE" w14:textId="77777777" w:rsidR="0009012B" w:rsidRPr="00644C4C" w:rsidRDefault="0009012B" w:rsidP="0009012B">
      <w:pPr>
        <w:rPr>
          <w:i/>
          <w:iCs/>
          <w:sz w:val="16"/>
          <w:szCs w:val="16"/>
          <w:lang w:val="es-MX"/>
        </w:rPr>
      </w:pPr>
      <w:r w:rsidRPr="54AD4E30">
        <w:rPr>
          <w:i/>
          <w:iCs/>
          <w:sz w:val="16"/>
          <w:szCs w:val="16"/>
          <w:lang w:val="es-MX"/>
        </w:rPr>
        <w:t>Elaboró:</w:t>
      </w:r>
      <w:r>
        <w:rPr>
          <w:i/>
          <w:iCs/>
          <w:sz w:val="16"/>
          <w:szCs w:val="16"/>
          <w:lang w:val="es-MX"/>
        </w:rPr>
        <w:t xml:space="preserve"> Anna Valentina Torres Cepeda</w:t>
      </w:r>
      <w:r w:rsidRPr="54AD4E30">
        <w:rPr>
          <w:i/>
          <w:iCs/>
          <w:sz w:val="16"/>
          <w:szCs w:val="16"/>
          <w:lang w:val="es-MX"/>
        </w:rPr>
        <w:t>– Contratista SICV</w:t>
      </w:r>
    </w:p>
    <w:p w14:paraId="18028FB6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 w:rsidRPr="3216A112">
        <w:rPr>
          <w:i/>
          <w:iCs/>
          <w:sz w:val="16"/>
          <w:szCs w:val="16"/>
          <w:lang w:val="es-MX"/>
        </w:rPr>
        <w:t xml:space="preserve">Revisó: </w:t>
      </w:r>
      <w:r>
        <w:rPr>
          <w:i/>
          <w:iCs/>
          <w:sz w:val="16"/>
          <w:szCs w:val="16"/>
          <w:lang w:val="es-MX"/>
        </w:rPr>
        <w:t xml:space="preserve"> Diego Felipe López – Contratista SICV</w:t>
      </w:r>
    </w:p>
    <w:p w14:paraId="354FFEE0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p w14:paraId="090585BC" w14:textId="616F4238" w:rsidR="00687BAD" w:rsidRPr="003B135B" w:rsidRDefault="00687BAD" w:rsidP="4030C19D">
      <w:pPr>
        <w:ind w:right="-516"/>
        <w:rPr>
          <w:i/>
          <w:iCs/>
          <w:sz w:val="22"/>
          <w:szCs w:val="22"/>
          <w:lang w:val="es-MX"/>
        </w:rPr>
      </w:pPr>
    </w:p>
    <w:sectPr w:rsidR="00687BAD" w:rsidRPr="003B135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63C9" w14:textId="77777777" w:rsidR="0048514E" w:rsidRDefault="0048514E">
      <w:r>
        <w:separator/>
      </w:r>
    </w:p>
  </w:endnote>
  <w:endnote w:type="continuationSeparator" w:id="0">
    <w:p w14:paraId="5E7A3E54" w14:textId="77777777" w:rsidR="0048514E" w:rsidRDefault="0048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A8B1" w14:textId="77777777" w:rsidR="0048514E" w:rsidRDefault="0048514E">
      <w:r>
        <w:separator/>
      </w:r>
    </w:p>
  </w:footnote>
  <w:footnote w:type="continuationSeparator" w:id="0">
    <w:p w14:paraId="09B254CC" w14:textId="77777777" w:rsidR="0048514E" w:rsidRDefault="0048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514E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30007"/>
    <w:rsid w:val="009326BA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074C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3543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2023-06-22T22:23:00Z</cp:lastPrinted>
  <dcterms:created xsi:type="dcterms:W3CDTF">2023-06-22T22:24:00Z</dcterms:created>
  <dcterms:modified xsi:type="dcterms:W3CDTF">2023-06-22T22:24:00Z</dcterms:modified>
</cp:coreProperties>
</file>