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74808523" w14:textId="36FE6237" w:rsidR="00F334A0" w:rsidRDefault="005E0A4F" w:rsidP="4D4368A4">
      <w:pPr>
        <w:spacing w:line="259" w:lineRule="auto"/>
        <w:jc w:val="both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t>JUAN ADELMO MONTENEGRO CARRANZA</w:t>
      </w:r>
    </w:p>
    <w:p w14:paraId="180E9C3A" w14:textId="14073B74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4A440703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2B3B5365" w:rsidRPr="4030C19D">
        <w:rPr>
          <w:b/>
          <w:bCs/>
          <w:noProof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 xml:space="preserve">No. </w:t>
      </w:r>
      <w:r w:rsidR="00BE7CAF">
        <w:rPr>
          <w:b/>
          <w:bCs/>
          <w:sz w:val="22"/>
          <w:szCs w:val="22"/>
        </w:rPr>
        <w:t>3</w:t>
      </w:r>
      <w:r w:rsidR="005E0A4F">
        <w:rPr>
          <w:b/>
          <w:bCs/>
          <w:sz w:val="22"/>
          <w:szCs w:val="22"/>
        </w:rPr>
        <w:t>989</w:t>
      </w:r>
      <w:r w:rsidR="0B6672D7" w:rsidRPr="4030C19D">
        <w:rPr>
          <w:b/>
          <w:bCs/>
          <w:sz w:val="22"/>
          <w:szCs w:val="22"/>
        </w:rPr>
        <w:t xml:space="preserve"> </w:t>
      </w:r>
      <w:r w:rsidR="07F8A934" w:rsidRPr="4030C19D">
        <w:rPr>
          <w:b/>
          <w:bCs/>
          <w:noProof/>
          <w:sz w:val="22"/>
          <w:szCs w:val="22"/>
        </w:rPr>
        <w:t xml:space="preserve">del </w:t>
      </w:r>
      <w:r w:rsidR="36272206" w:rsidRPr="4030C19D">
        <w:rPr>
          <w:b/>
          <w:bCs/>
          <w:noProof/>
          <w:sz w:val="22"/>
          <w:szCs w:val="22"/>
        </w:rPr>
        <w:t>0</w:t>
      </w:r>
      <w:r w:rsidR="00954D84">
        <w:rPr>
          <w:b/>
          <w:bCs/>
          <w:noProof/>
          <w:sz w:val="22"/>
          <w:szCs w:val="22"/>
        </w:rPr>
        <w:t>6</w:t>
      </w:r>
      <w:r w:rsidR="36272206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139BAE84" w:rsidRPr="4030C19D">
        <w:rPr>
          <w:b/>
          <w:bCs/>
          <w:noProof/>
          <w:sz w:val="22"/>
          <w:szCs w:val="22"/>
        </w:rPr>
        <w:t xml:space="preserve">diciembre </w:t>
      </w:r>
      <w:r w:rsidRPr="4030C19D">
        <w:rPr>
          <w:b/>
          <w:bCs/>
          <w:noProof/>
          <w:sz w:val="22"/>
          <w:szCs w:val="22"/>
        </w:rPr>
        <w:t>de 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01344844" w:rsidRPr="4030C19D">
        <w:rPr>
          <w:b/>
          <w:bCs/>
          <w:noProof/>
          <w:sz w:val="22"/>
          <w:szCs w:val="22"/>
        </w:rPr>
        <w:t>2</w:t>
      </w:r>
    </w:p>
    <w:p w14:paraId="529C8202" w14:textId="121B6F49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2647E24A" w:rsidRPr="4030C19D">
        <w:rPr>
          <w:b/>
          <w:bCs/>
          <w:color w:val="000000" w:themeColor="text1"/>
          <w:sz w:val="22"/>
          <w:szCs w:val="22"/>
        </w:rPr>
        <w:t>3-2</w:t>
      </w:r>
      <w:r w:rsidR="14B0A592" w:rsidRPr="4030C19D">
        <w:rPr>
          <w:b/>
          <w:bCs/>
          <w:color w:val="000000" w:themeColor="text1"/>
          <w:sz w:val="22"/>
          <w:szCs w:val="22"/>
        </w:rPr>
        <w:t>02</w:t>
      </w:r>
      <w:r w:rsidR="00163E28">
        <w:rPr>
          <w:b/>
          <w:bCs/>
          <w:color w:val="000000" w:themeColor="text1"/>
          <w:sz w:val="22"/>
          <w:szCs w:val="22"/>
        </w:rPr>
        <w:t>1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163E28">
        <w:rPr>
          <w:b/>
          <w:bCs/>
          <w:color w:val="000000" w:themeColor="text1"/>
          <w:sz w:val="22"/>
          <w:szCs w:val="22"/>
        </w:rPr>
        <w:t>05506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5E0A4F">
        <w:rPr>
          <w:b/>
          <w:bCs/>
          <w:color w:val="000000" w:themeColor="text1"/>
          <w:sz w:val="22"/>
          <w:szCs w:val="22"/>
        </w:rPr>
        <w:t>378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217ADD54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3ADADACC" w:rsidRPr="4030C19D">
        <w:rPr>
          <w:b/>
          <w:bCs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>No</w:t>
      </w:r>
      <w:r w:rsidR="003B135B" w:rsidRPr="4030C19D">
        <w:rPr>
          <w:b/>
          <w:bCs/>
          <w:sz w:val="22"/>
          <w:szCs w:val="22"/>
        </w:rPr>
        <w:t>.</w:t>
      </w:r>
      <w:r w:rsidRPr="4030C19D">
        <w:rPr>
          <w:b/>
          <w:bCs/>
          <w:sz w:val="22"/>
          <w:szCs w:val="22"/>
        </w:rPr>
        <w:t xml:space="preserve"> </w:t>
      </w:r>
      <w:r w:rsidR="005E0A4F">
        <w:rPr>
          <w:b/>
          <w:bCs/>
          <w:sz w:val="22"/>
          <w:szCs w:val="22"/>
        </w:rPr>
        <w:t>3989</w:t>
      </w:r>
      <w:r w:rsidR="00954D84" w:rsidRPr="4030C19D">
        <w:rPr>
          <w:b/>
          <w:bCs/>
          <w:sz w:val="22"/>
          <w:szCs w:val="22"/>
        </w:rPr>
        <w:t xml:space="preserve"> </w:t>
      </w:r>
      <w:r w:rsidR="00954D84" w:rsidRPr="4030C19D">
        <w:rPr>
          <w:b/>
          <w:bCs/>
          <w:noProof/>
          <w:sz w:val="22"/>
          <w:szCs w:val="22"/>
        </w:rPr>
        <w:t>del 0</w:t>
      </w:r>
      <w:r w:rsidR="00954D84">
        <w:rPr>
          <w:b/>
          <w:bCs/>
          <w:noProof/>
          <w:sz w:val="22"/>
          <w:szCs w:val="22"/>
        </w:rPr>
        <w:t>6</w:t>
      </w:r>
      <w:r w:rsidR="00954D84" w:rsidRPr="4030C19D">
        <w:rPr>
          <w:b/>
          <w:bCs/>
          <w:noProof/>
          <w:sz w:val="22"/>
          <w:szCs w:val="22"/>
        </w:rPr>
        <w:t xml:space="preserve"> de diciembre de 2022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18E1A1AD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</w:t>
      </w:r>
      <w:r w:rsidR="005E0A4F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9</w:t>
      </w:r>
      <w:r w:rsidR="48F46866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="00954D84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junio</w:t>
      </w:r>
      <w:r w:rsidR="7E23E9EE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789BE730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5E0A4F">
        <w:rPr>
          <w:rFonts w:ascii="Times New Roman" w:eastAsia="Times New Roman" w:hAnsi="Times New Roman" w:cs="Times New Roman"/>
          <w:b/>
          <w:bCs/>
          <w:sz w:val="22"/>
          <w:szCs w:val="22"/>
        </w:rPr>
        <w:t>06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ju</w:t>
      </w:r>
      <w:r w:rsidR="005E0A4F">
        <w:rPr>
          <w:rFonts w:ascii="Times New Roman" w:eastAsia="Times New Roman" w:hAnsi="Times New Roman" w:cs="Times New Roman"/>
          <w:b/>
          <w:bCs/>
          <w:sz w:val="22"/>
          <w:szCs w:val="22"/>
        </w:rPr>
        <w:t>lio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r w:rsidR="005E0A4F">
        <w:rPr>
          <w:rFonts w:ascii="Times New Roman" w:eastAsia="Times New Roman" w:hAnsi="Times New Roman" w:cs="Times New Roman"/>
          <w:b/>
          <w:bCs/>
          <w:sz w:val="22"/>
          <w:szCs w:val="22"/>
        </w:rPr>
        <w:t>07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ju</w:t>
      </w:r>
      <w:r w:rsidR="005E0A4F">
        <w:rPr>
          <w:rFonts w:ascii="Times New Roman" w:eastAsia="Times New Roman" w:hAnsi="Times New Roman" w:cs="Times New Roman"/>
          <w:b/>
          <w:bCs/>
          <w:sz w:val="22"/>
          <w:szCs w:val="22"/>
        </w:rPr>
        <w:t>l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>io</w:t>
      </w:r>
      <w:r w:rsidR="72FD39D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4A31F1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bookmarkEnd w:id="0"/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DA8301" w14:textId="5B314D9F" w:rsidR="0A4552E9" w:rsidRDefault="0A4552E9" w:rsidP="73D83D0B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De acuerdo con lo establecido en el artículo 7 del Decreto Distrital 572 de 2015, cuenta con quince (15) días hábiles con posterioridad a la notificación del presente, para ejercer el derecho de defensa y, rendir las explicaciones que considere necesarias, informándole que en la presente investigación administrativa puede actuar directamente o a través de apoderado debidamente constituido. </w:t>
      </w:r>
    </w:p>
    <w:p w14:paraId="7D4B1797" w14:textId="21BAEAD4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4F0C4EAF" w14:textId="39ECC25A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Por último, se informa que Contra el presente Auto no procede recurso alguno de conformidad con lo dispuesto en el artículo 75 del Código de Procedimiento Administrativo y de lo Contencioso Administrativo.</w:t>
      </w:r>
    </w:p>
    <w:p w14:paraId="46B0D881" w14:textId="77777777" w:rsidR="00EE698C" w:rsidRDefault="00EE698C" w:rsidP="4D4368A4">
      <w:pPr>
        <w:jc w:val="both"/>
        <w:rPr>
          <w:sz w:val="22"/>
          <w:szCs w:val="22"/>
        </w:rPr>
      </w:pPr>
    </w:p>
    <w:p w14:paraId="766848C4" w14:textId="02D2C119" w:rsidR="00EE698C" w:rsidRDefault="00EE698C" w:rsidP="4D4368A4">
      <w:pPr>
        <w:jc w:val="both"/>
        <w:rPr>
          <w:sz w:val="22"/>
          <w:szCs w:val="22"/>
        </w:rPr>
      </w:pPr>
      <w:r w:rsidRPr="00B56E9D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>Finalmente, esta secretaría informa a la ciudadanía que todos los trámites que se realizan en la entidad son completamente gratuitos y se accede a ellos sin acudir a terceros</w:t>
      </w:r>
      <w:r>
        <w:rPr>
          <w:rStyle w:val="xcontentpasted0"/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643BB4C8" w14:textId="6A468DFB" w:rsidR="00C85B97" w:rsidRPr="00EE698C" w:rsidRDefault="00C85B97" w:rsidP="00EE698C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Cordialmente,</w:t>
      </w:r>
    </w:p>
    <w:p w14:paraId="61935165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05638" wp14:editId="7F0873C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6961" w14:textId="77777777" w:rsidR="00C85B97" w:rsidRDefault="00C85B97" w:rsidP="4D4368A4">
      <w:pPr>
        <w:widowControl w:val="0"/>
        <w:tabs>
          <w:tab w:val="left" w:pos="6615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</w:p>
    <w:p w14:paraId="6A259856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3F51FCE0" w14:textId="77777777" w:rsidR="00C85B97" w:rsidRDefault="00C85B97" w:rsidP="4D4368A4">
      <w:pPr>
        <w:jc w:val="both"/>
        <w:rPr>
          <w:b/>
          <w:bCs/>
          <w:sz w:val="22"/>
          <w:szCs w:val="22"/>
          <w:lang w:val="es-MX"/>
        </w:rPr>
      </w:pPr>
      <w:r w:rsidRPr="4D4368A4">
        <w:rPr>
          <w:b/>
          <w:bCs/>
          <w:sz w:val="22"/>
          <w:szCs w:val="22"/>
          <w:lang w:val="es-MX"/>
        </w:rPr>
        <w:t xml:space="preserve">MILENA GUEVARA TRIANA </w:t>
      </w:r>
    </w:p>
    <w:p w14:paraId="475EEADA" w14:textId="77777777" w:rsidR="00C85B97" w:rsidRDefault="00C85B97" w:rsidP="4D4368A4">
      <w:pPr>
        <w:jc w:val="both"/>
        <w:rPr>
          <w:b/>
          <w:bCs/>
          <w:sz w:val="22"/>
          <w:szCs w:val="22"/>
          <w:highlight w:val="lightGray"/>
          <w:lang w:val="es-ES"/>
        </w:rPr>
      </w:pPr>
      <w:r w:rsidRPr="4D4368A4">
        <w:rPr>
          <w:sz w:val="22"/>
          <w:szCs w:val="22"/>
          <w:lang w:val="es-MX"/>
        </w:rPr>
        <w:t xml:space="preserve">Subdirectora de Investigaciones y Control de Vivienda </w:t>
      </w:r>
    </w:p>
    <w:p w14:paraId="2E386F19" w14:textId="70304D3A" w:rsidR="003B135B" w:rsidRPr="009C4097" w:rsidRDefault="003B135B" w:rsidP="4D4368A4">
      <w:pPr>
        <w:rPr>
          <w:i/>
          <w:iCs/>
          <w:sz w:val="22"/>
          <w:szCs w:val="22"/>
          <w:highlight w:val="lightGray"/>
          <w:lang w:val="es-MX"/>
        </w:rPr>
      </w:pPr>
    </w:p>
    <w:p w14:paraId="35D1E3A6" w14:textId="77777777" w:rsidR="005E0A4F" w:rsidRPr="002E0B76" w:rsidRDefault="005E0A4F" w:rsidP="005E0A4F">
      <w:pPr>
        <w:rPr>
          <w:i/>
          <w:iCs/>
          <w:sz w:val="16"/>
          <w:szCs w:val="16"/>
          <w:lang w:val="es-MX"/>
        </w:rPr>
      </w:pPr>
      <w:r w:rsidRPr="002E0B76">
        <w:rPr>
          <w:i/>
          <w:iCs/>
          <w:sz w:val="16"/>
          <w:szCs w:val="16"/>
          <w:lang w:val="es-MX"/>
        </w:rPr>
        <w:t>Elaboró: Andrés Felipe Capera– Contratista SICV</w:t>
      </w:r>
    </w:p>
    <w:p w14:paraId="50173856" w14:textId="77777777" w:rsidR="005E0A4F" w:rsidRPr="002E0B76" w:rsidRDefault="005E0A4F" w:rsidP="005E0A4F">
      <w:pPr>
        <w:rPr>
          <w:i/>
          <w:iCs/>
          <w:sz w:val="16"/>
          <w:szCs w:val="16"/>
          <w:lang w:val="es-MX"/>
        </w:rPr>
      </w:pPr>
      <w:r w:rsidRPr="002E0B76">
        <w:rPr>
          <w:i/>
          <w:iCs/>
          <w:sz w:val="16"/>
          <w:szCs w:val="16"/>
          <w:lang w:val="es-MX"/>
        </w:rPr>
        <w:t>Revisó:   María Alejandra Villota – Contratista SICV</w:t>
      </w:r>
    </w:p>
    <w:p w14:paraId="25D91DB3" w14:textId="77777777" w:rsidR="005E0A4F" w:rsidRDefault="005E0A4F" w:rsidP="005E0A4F">
      <w:pPr>
        <w:rPr>
          <w:i/>
          <w:iCs/>
          <w:sz w:val="16"/>
          <w:szCs w:val="16"/>
          <w:lang w:val="es-MX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SICV</w:t>
      </w:r>
    </w:p>
    <w:p w14:paraId="090585BC" w14:textId="616F4238" w:rsidR="00687BAD" w:rsidRPr="003B135B" w:rsidRDefault="00687BAD" w:rsidP="4030C19D">
      <w:pPr>
        <w:ind w:right="-516"/>
        <w:rPr>
          <w:i/>
          <w:iCs/>
          <w:sz w:val="22"/>
          <w:szCs w:val="22"/>
          <w:lang w:val="es-MX"/>
        </w:rPr>
      </w:pPr>
    </w:p>
    <w:sectPr w:rsidR="00687BAD" w:rsidRPr="003B135B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320F" w14:textId="77777777" w:rsidR="00F314C0" w:rsidRDefault="00F314C0">
      <w:r>
        <w:separator/>
      </w:r>
    </w:p>
  </w:endnote>
  <w:endnote w:type="continuationSeparator" w:id="0">
    <w:p w14:paraId="26557FD1" w14:textId="77777777" w:rsidR="00F314C0" w:rsidRDefault="00F3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5021" w14:textId="77777777" w:rsidR="00F314C0" w:rsidRDefault="00F314C0">
      <w:r>
        <w:separator/>
      </w:r>
    </w:p>
  </w:footnote>
  <w:footnote w:type="continuationSeparator" w:id="0">
    <w:p w14:paraId="342DF2E1" w14:textId="77777777" w:rsidR="00F314C0" w:rsidRDefault="00F3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185"/>
    <w:rsid w:val="003C363A"/>
    <w:rsid w:val="003D3F1B"/>
    <w:rsid w:val="003D718A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0A4F"/>
    <w:rsid w:val="005E102E"/>
    <w:rsid w:val="005E2437"/>
    <w:rsid w:val="005E4357"/>
    <w:rsid w:val="005E43DA"/>
    <w:rsid w:val="005E7AE5"/>
    <w:rsid w:val="005F1373"/>
    <w:rsid w:val="005F5563"/>
    <w:rsid w:val="005F5B19"/>
    <w:rsid w:val="005F5B71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903B3E"/>
    <w:rsid w:val="00907204"/>
    <w:rsid w:val="0091003F"/>
    <w:rsid w:val="0092384A"/>
    <w:rsid w:val="0092416B"/>
    <w:rsid w:val="00926A78"/>
    <w:rsid w:val="0092778A"/>
    <w:rsid w:val="00927D35"/>
    <w:rsid w:val="00930007"/>
    <w:rsid w:val="009326BA"/>
    <w:rsid w:val="009442BA"/>
    <w:rsid w:val="00944B04"/>
    <w:rsid w:val="009517C4"/>
    <w:rsid w:val="009525D3"/>
    <w:rsid w:val="00954D84"/>
    <w:rsid w:val="00955798"/>
    <w:rsid w:val="00957121"/>
    <w:rsid w:val="0095736C"/>
    <w:rsid w:val="00964509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698C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4C0"/>
    <w:rsid w:val="00F31FCC"/>
    <w:rsid w:val="00F334A0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A34F9"/>
    <w:rsid w:val="00FA5949"/>
    <w:rsid w:val="00FA6A26"/>
    <w:rsid w:val="00FB2BE2"/>
    <w:rsid w:val="00FB4B2D"/>
    <w:rsid w:val="00FB65B8"/>
    <w:rsid w:val="00FB7755"/>
    <w:rsid w:val="00FC1A6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contentpasted0">
    <w:name w:val="x_contentpasted0"/>
    <w:basedOn w:val="Fuentedeprrafopredeter"/>
    <w:rsid w:val="00EE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Anna Valentina Torres Cepeda</cp:lastModifiedBy>
  <cp:revision>2</cp:revision>
  <cp:lastPrinted>2023-06-22T22:41:00Z</cp:lastPrinted>
  <dcterms:created xsi:type="dcterms:W3CDTF">2023-06-28T20:34:00Z</dcterms:created>
  <dcterms:modified xsi:type="dcterms:W3CDTF">2023-06-28T20:34:00Z</dcterms:modified>
</cp:coreProperties>
</file>