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6880" w14:textId="6AAA8153" w:rsidR="3BB68838" w:rsidRDefault="3BB68838" w:rsidP="3BB68838">
      <w:pPr>
        <w:rPr>
          <w:rFonts w:ascii="Arial" w:hAnsi="Arial" w:cs="Arial"/>
        </w:rPr>
      </w:pPr>
    </w:p>
    <w:p w14:paraId="0D57BCB3" w14:textId="77777777" w:rsidR="0077395B" w:rsidRPr="00E61BF8" w:rsidRDefault="0077395B" w:rsidP="0077395B">
      <w:pPr>
        <w:pStyle w:val="Textoindependiente"/>
        <w:spacing w:after="0" w:line="240" w:lineRule="auto"/>
        <w:contextualSpacing/>
        <w:rPr>
          <w:rFonts w:ascii="Arial" w:hAnsi="Arial" w:cs="Arial"/>
          <w:sz w:val="22"/>
          <w:szCs w:val="22"/>
        </w:rPr>
      </w:pPr>
    </w:p>
    <w:p w14:paraId="79EEE83B" w14:textId="77777777" w:rsidR="0077395B" w:rsidRPr="00E61BF8" w:rsidRDefault="0077395B" w:rsidP="0077395B">
      <w:pPr>
        <w:pStyle w:val="Textoindependiente"/>
        <w:spacing w:after="0" w:line="240" w:lineRule="auto"/>
        <w:contextualSpacing/>
        <w:rPr>
          <w:rFonts w:ascii="Arial" w:hAnsi="Arial" w:cs="Arial"/>
          <w:sz w:val="22"/>
          <w:szCs w:val="22"/>
        </w:rPr>
      </w:pPr>
    </w:p>
    <w:p w14:paraId="5D500B07" w14:textId="77777777" w:rsidR="0077395B" w:rsidRPr="00E61BF8" w:rsidRDefault="0077395B" w:rsidP="0077395B">
      <w:pPr>
        <w:pStyle w:val="Textoindependiente"/>
        <w:spacing w:after="0" w:line="240" w:lineRule="auto"/>
        <w:contextualSpacing/>
        <w:rPr>
          <w:rFonts w:ascii="Arial" w:hAnsi="Arial" w:cs="Arial"/>
          <w:sz w:val="22"/>
          <w:szCs w:val="22"/>
        </w:rPr>
      </w:pPr>
    </w:p>
    <w:p w14:paraId="62C40573" w14:textId="77777777" w:rsidR="0077395B" w:rsidRPr="00E61BF8" w:rsidRDefault="0077395B" w:rsidP="0077395B">
      <w:pPr>
        <w:pStyle w:val="Ttulo"/>
        <w:spacing w:before="0" w:after="0" w:line="240" w:lineRule="auto"/>
        <w:contextualSpacing/>
        <w:rPr>
          <w:w w:val="95"/>
          <w:sz w:val="22"/>
          <w:szCs w:val="22"/>
        </w:rPr>
      </w:pPr>
      <w:r w:rsidRPr="00E61BF8">
        <w:rPr>
          <w:b w:val="0"/>
          <w:noProof/>
          <w:sz w:val="22"/>
          <w:szCs w:val="22"/>
          <w:lang w:val="es-CO" w:eastAsia="es-CO"/>
        </w:rPr>
        <mc:AlternateContent>
          <mc:Choice Requires="wps">
            <w:drawing>
              <wp:anchor distT="0" distB="0" distL="114300" distR="114300" simplePos="0" relativeHeight="251658240" behindDoc="1" locked="0" layoutInCell="1" allowOverlap="1" wp14:anchorId="390A09E7" wp14:editId="512ABC9B">
                <wp:simplePos x="0" y="0"/>
                <wp:positionH relativeFrom="page">
                  <wp:posOffset>1616710</wp:posOffset>
                </wp:positionH>
                <wp:positionV relativeFrom="paragraph">
                  <wp:posOffset>17012</wp:posOffset>
                </wp:positionV>
                <wp:extent cx="6092190" cy="2406650"/>
                <wp:effectExtent l="0" t="0" r="22860" b="12700"/>
                <wp:wrapNone/>
                <wp:docPr id="44" name="Rectángulo 44"/>
                <wp:cNvGraphicFramePr/>
                <a:graphic xmlns:a="http://schemas.openxmlformats.org/drawingml/2006/main">
                  <a:graphicData uri="http://schemas.microsoft.com/office/word/2010/wordprocessingShape">
                    <wps:wsp>
                      <wps:cNvSpPr/>
                      <wps:spPr>
                        <a:xfrm>
                          <a:off x="0" y="0"/>
                          <a:ext cx="6092190" cy="2406650"/>
                        </a:xfrm>
                        <a:prstGeom prst="rect">
                          <a:avLst/>
                        </a:prstGeom>
                        <a:solidFill>
                          <a:schemeClr val="bg1"/>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c="http://schemas.openxmlformats.org/drawingml/2006/chart" xmlns:a16="http://schemas.microsoft.com/office/drawing/2014/main">
            <w:pict w14:anchorId="4A5F0D6C">
              <v:rect id="Rectángulo 44" style="position:absolute;margin-left:127.3pt;margin-top:1.35pt;width:479.7pt;height:1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white [3212]" strokecolor="#bf8f00 [2407]" strokeweight="1pt" w14:anchorId="73068C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">
                <w10:wrap anchorx="page"/>
              </v:rect>
            </w:pict>
          </mc:Fallback>
        </mc:AlternateContent>
      </w:r>
    </w:p>
    <w:p w14:paraId="1511FAED" w14:textId="77777777" w:rsidR="0077395B" w:rsidRPr="00E61BF8" w:rsidRDefault="0077395B" w:rsidP="0077395B">
      <w:pPr>
        <w:pStyle w:val="Ttulo"/>
        <w:spacing w:before="0" w:after="0" w:line="240" w:lineRule="auto"/>
        <w:contextualSpacing/>
        <w:rPr>
          <w:w w:val="95"/>
          <w:sz w:val="22"/>
          <w:szCs w:val="22"/>
        </w:rPr>
      </w:pPr>
    </w:p>
    <w:p w14:paraId="6DD40A05" w14:textId="77777777" w:rsidR="0077395B" w:rsidRPr="00E61BF8" w:rsidRDefault="0077395B" w:rsidP="0077395B">
      <w:pPr>
        <w:pStyle w:val="Ttulo"/>
        <w:spacing w:before="0" w:after="0" w:line="240" w:lineRule="auto"/>
        <w:contextualSpacing/>
        <w:rPr>
          <w:w w:val="95"/>
          <w:sz w:val="22"/>
          <w:szCs w:val="22"/>
        </w:rPr>
      </w:pPr>
      <w:r w:rsidRPr="00E61BF8">
        <w:rPr>
          <w:b w:val="0"/>
          <w:noProof/>
          <w:sz w:val="22"/>
          <w:szCs w:val="22"/>
          <w:lang w:val="es-CO" w:eastAsia="es-CO"/>
        </w:rPr>
        <mc:AlternateContent>
          <mc:Choice Requires="wps">
            <w:drawing>
              <wp:anchor distT="0" distB="0" distL="114300" distR="114300" simplePos="0" relativeHeight="251658242" behindDoc="1" locked="0" layoutInCell="1" allowOverlap="1" wp14:anchorId="6F927068" wp14:editId="5FEF2769">
                <wp:simplePos x="0" y="0"/>
                <wp:positionH relativeFrom="page">
                  <wp:posOffset>3202940</wp:posOffset>
                </wp:positionH>
                <wp:positionV relativeFrom="paragraph">
                  <wp:posOffset>72310</wp:posOffset>
                </wp:positionV>
                <wp:extent cx="4533900" cy="187325"/>
                <wp:effectExtent l="0" t="0" r="0" b="3175"/>
                <wp:wrapNone/>
                <wp:docPr id="17" name="Rectángulo 17"/>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c="http://schemas.openxmlformats.org/drawingml/2006/chart" xmlns:a16="http://schemas.microsoft.com/office/drawing/2014/main">
            <w:pict w14:anchorId="50A71D86">
              <v:rect id="Rectángulo 17" style="position:absolute;margin-left:252.2pt;margin-top:5.7pt;width:357pt;height:14.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ffc000" stroked="f" strokeweight="1pt" w14:anchorId="4CB71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">
                <w10:wrap anchorx="page"/>
              </v:rect>
            </w:pict>
          </mc:Fallback>
        </mc:AlternateContent>
      </w:r>
    </w:p>
    <w:p w14:paraId="7A915D4C" w14:textId="77777777" w:rsidR="0077395B" w:rsidRPr="00E61BF8" w:rsidRDefault="0077395B" w:rsidP="0077395B">
      <w:pPr>
        <w:spacing w:after="0" w:line="240" w:lineRule="auto"/>
        <w:ind w:left="1006" w:right="1006"/>
        <w:contextualSpacing/>
        <w:jc w:val="center"/>
        <w:rPr>
          <w:rFonts w:ascii="Arial" w:hAnsi="Arial" w:cs="Arial"/>
          <w:b/>
          <w:bCs/>
        </w:rPr>
      </w:pPr>
    </w:p>
    <w:p w14:paraId="35B513A3" w14:textId="77777777" w:rsidR="0077395B" w:rsidRPr="00E61BF8" w:rsidRDefault="0077395B" w:rsidP="0077395B">
      <w:pPr>
        <w:spacing w:after="0" w:line="240" w:lineRule="auto"/>
        <w:ind w:left="2124" w:right="-263" w:hanging="706"/>
        <w:contextualSpacing/>
        <w:jc w:val="center"/>
        <w:rPr>
          <w:rFonts w:ascii="Arial" w:hAnsi="Arial" w:cs="Arial"/>
          <w:b/>
          <w:noProof/>
          <w:color w:val="C00000"/>
        </w:rPr>
      </w:pPr>
      <w:r w:rsidRPr="00E61BF8">
        <w:rPr>
          <w:rFonts w:ascii="Arial" w:hAnsi="Arial" w:cs="Arial"/>
          <w:b/>
          <w:noProof/>
          <w:color w:val="C00000"/>
        </w:rPr>
        <w:t>Plan de Austeridad del Gasto Público</w:t>
      </w:r>
    </w:p>
    <w:p w14:paraId="7EBF24C2" w14:textId="77777777" w:rsidR="0077395B" w:rsidRPr="00E61BF8" w:rsidRDefault="0077395B" w:rsidP="0077395B">
      <w:pPr>
        <w:tabs>
          <w:tab w:val="center" w:pos="6094"/>
          <w:tab w:val="left" w:pos="7334"/>
        </w:tabs>
        <w:spacing w:after="0" w:line="240" w:lineRule="auto"/>
        <w:ind w:left="2124" w:right="-263"/>
        <w:contextualSpacing/>
        <w:rPr>
          <w:rFonts w:ascii="Arial" w:hAnsi="Arial" w:cs="Arial"/>
          <w:b/>
          <w:noProof/>
        </w:rPr>
      </w:pPr>
    </w:p>
    <w:p w14:paraId="05F230CC" w14:textId="53BF4CA0" w:rsidR="0077395B" w:rsidRPr="00E61BF8" w:rsidRDefault="0077395B" w:rsidP="0077395B">
      <w:pPr>
        <w:tabs>
          <w:tab w:val="center" w:pos="6094"/>
          <w:tab w:val="left" w:pos="7334"/>
        </w:tabs>
        <w:spacing w:after="0" w:line="240" w:lineRule="auto"/>
        <w:ind w:left="2124" w:right="-263"/>
        <w:contextualSpacing/>
        <w:rPr>
          <w:rFonts w:ascii="Arial" w:hAnsi="Arial" w:cs="Arial"/>
          <w:b/>
          <w:noProof/>
        </w:rPr>
      </w:pPr>
      <w:r w:rsidRPr="00E61BF8">
        <w:rPr>
          <w:rFonts w:ascii="Arial" w:hAnsi="Arial" w:cs="Arial"/>
          <w:b/>
          <w:noProof/>
        </w:rPr>
        <w:tab/>
        <w:t>202</w:t>
      </w:r>
      <w:r w:rsidR="001B4721">
        <w:rPr>
          <w:rFonts w:ascii="Arial" w:hAnsi="Arial" w:cs="Arial"/>
          <w:b/>
          <w:noProof/>
        </w:rPr>
        <w:t>3</w:t>
      </w:r>
    </w:p>
    <w:p w14:paraId="3746C193" w14:textId="77777777" w:rsidR="0077395B" w:rsidRPr="00E61BF8" w:rsidRDefault="0077395B" w:rsidP="0077395B">
      <w:pPr>
        <w:tabs>
          <w:tab w:val="center" w:pos="6094"/>
          <w:tab w:val="left" w:pos="7334"/>
        </w:tabs>
        <w:spacing w:after="0" w:line="240" w:lineRule="auto"/>
        <w:ind w:left="2124" w:right="-263"/>
        <w:contextualSpacing/>
        <w:rPr>
          <w:rFonts w:ascii="Arial" w:hAnsi="Arial" w:cs="Arial"/>
          <w:b/>
          <w:noProof/>
        </w:rPr>
      </w:pPr>
      <w:r w:rsidRPr="00E61BF8">
        <w:rPr>
          <w:rFonts w:ascii="Arial" w:hAnsi="Arial" w:cs="Arial"/>
          <w:b/>
          <w:noProof/>
          <w:lang w:eastAsia="es-CO"/>
        </w:rPr>
        <mc:AlternateContent>
          <mc:Choice Requires="wps">
            <w:drawing>
              <wp:anchor distT="0" distB="0" distL="114300" distR="114300" simplePos="0" relativeHeight="251658241" behindDoc="1" locked="0" layoutInCell="1" allowOverlap="1" wp14:anchorId="74C7DB0E" wp14:editId="322BA837">
                <wp:simplePos x="0" y="0"/>
                <wp:positionH relativeFrom="page">
                  <wp:align>center</wp:align>
                </wp:positionH>
                <wp:positionV relativeFrom="paragraph">
                  <wp:posOffset>122653</wp:posOffset>
                </wp:positionV>
                <wp:extent cx="4533900" cy="187325"/>
                <wp:effectExtent l="0" t="0" r="0" b="3175"/>
                <wp:wrapNone/>
                <wp:docPr id="51" name="Rectángulo 51"/>
                <wp:cNvGraphicFramePr/>
                <a:graphic xmlns:a="http://schemas.openxmlformats.org/drawingml/2006/main">
                  <a:graphicData uri="http://schemas.microsoft.com/office/word/2010/wordprocessingShape">
                    <wps:wsp>
                      <wps:cNvSpPr/>
                      <wps:spPr>
                        <a:xfrm>
                          <a:off x="0" y="0"/>
                          <a:ext cx="4533900" cy="1873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c="http://schemas.openxmlformats.org/drawingml/2006/chart" xmlns:a16="http://schemas.microsoft.com/office/drawing/2014/main">
            <w:pict w14:anchorId="36D41BF5">
              <v:rect id="Rectángulo 51" style="position:absolute;margin-left:0;margin-top:9.65pt;width:357pt;height:14.75pt;z-index:-25165823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ffc000" stroked="f" strokeweight="1pt" w14:anchorId="1301C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">
                <w10:wrap anchorx="page"/>
              </v:rect>
            </w:pict>
          </mc:Fallback>
        </mc:AlternateContent>
      </w:r>
      <w:r w:rsidRPr="00E61BF8">
        <w:rPr>
          <w:rFonts w:ascii="Arial" w:hAnsi="Arial" w:cs="Arial"/>
          <w:b/>
        </w:rPr>
        <w:tab/>
      </w:r>
    </w:p>
    <w:p w14:paraId="307CF879" w14:textId="77777777" w:rsidR="0077395B" w:rsidRPr="00E61BF8" w:rsidRDefault="0077395B" w:rsidP="0077395B">
      <w:pPr>
        <w:pStyle w:val="Textoindependiente"/>
        <w:spacing w:after="0" w:line="240" w:lineRule="auto"/>
        <w:ind w:left="4320"/>
        <w:contextualSpacing/>
        <w:rPr>
          <w:rFonts w:ascii="Arial" w:hAnsi="Arial" w:cs="Arial"/>
          <w:b/>
          <w:sz w:val="22"/>
          <w:szCs w:val="22"/>
        </w:rPr>
      </w:pPr>
    </w:p>
    <w:p w14:paraId="45550C27" w14:textId="77777777" w:rsidR="0077395B" w:rsidRPr="00E61BF8" w:rsidRDefault="0077395B" w:rsidP="0077395B">
      <w:pPr>
        <w:pStyle w:val="Textoindependiente"/>
        <w:spacing w:after="0" w:line="240" w:lineRule="auto"/>
        <w:contextualSpacing/>
        <w:rPr>
          <w:rFonts w:ascii="Arial" w:hAnsi="Arial" w:cs="Arial"/>
          <w:b/>
          <w:sz w:val="22"/>
          <w:szCs w:val="22"/>
        </w:rPr>
      </w:pPr>
    </w:p>
    <w:p w14:paraId="6AC017F8" w14:textId="77777777" w:rsidR="0077395B" w:rsidRPr="00E61BF8" w:rsidRDefault="0077395B" w:rsidP="0077395B">
      <w:pPr>
        <w:pStyle w:val="Textoindependiente"/>
        <w:spacing w:after="0" w:line="240" w:lineRule="auto"/>
        <w:contextualSpacing/>
        <w:rPr>
          <w:rFonts w:ascii="Arial" w:hAnsi="Arial" w:cs="Arial"/>
          <w:b/>
          <w:sz w:val="22"/>
          <w:szCs w:val="22"/>
        </w:rPr>
      </w:pPr>
    </w:p>
    <w:p w14:paraId="66648332" w14:textId="77777777" w:rsidR="0077395B" w:rsidRPr="00E61BF8" w:rsidRDefault="0077395B" w:rsidP="0077395B">
      <w:pPr>
        <w:pStyle w:val="Textoindependiente"/>
        <w:spacing w:after="0" w:line="240" w:lineRule="auto"/>
        <w:contextualSpacing/>
        <w:rPr>
          <w:rFonts w:ascii="Arial" w:hAnsi="Arial" w:cs="Arial"/>
          <w:b/>
          <w:sz w:val="22"/>
          <w:szCs w:val="22"/>
        </w:rPr>
      </w:pPr>
    </w:p>
    <w:p w14:paraId="36293EDC" w14:textId="675D422E" w:rsidR="008B2065" w:rsidRPr="00E61BF8" w:rsidRDefault="008B2065">
      <w:pPr>
        <w:rPr>
          <w:rFonts w:ascii="Arial" w:hAnsi="Arial" w:cs="Arial"/>
        </w:rPr>
      </w:pPr>
    </w:p>
    <w:p w14:paraId="7FC0CAC1" w14:textId="222F4B78" w:rsidR="008B2065" w:rsidRPr="00E61BF8" w:rsidRDefault="008B2065">
      <w:pPr>
        <w:rPr>
          <w:rFonts w:ascii="Arial" w:hAnsi="Arial" w:cs="Arial"/>
        </w:rPr>
      </w:pPr>
    </w:p>
    <w:p w14:paraId="0B6F1017" w14:textId="3EC8FF7F" w:rsidR="008B2065" w:rsidRPr="00E61BF8" w:rsidRDefault="008B2065">
      <w:pPr>
        <w:rPr>
          <w:rFonts w:ascii="Arial" w:hAnsi="Arial" w:cs="Arial"/>
        </w:rPr>
      </w:pPr>
    </w:p>
    <w:p w14:paraId="3FFE8D5E" w14:textId="23822E02" w:rsidR="008B2065" w:rsidRPr="00E61BF8" w:rsidRDefault="008B2065">
      <w:pPr>
        <w:rPr>
          <w:rFonts w:ascii="Arial" w:hAnsi="Arial" w:cs="Arial"/>
        </w:rPr>
      </w:pPr>
    </w:p>
    <w:p w14:paraId="542BDAEB" w14:textId="317A3B32" w:rsidR="008B2065" w:rsidRPr="00E61BF8" w:rsidRDefault="008B2065">
      <w:pPr>
        <w:rPr>
          <w:rFonts w:ascii="Arial" w:hAnsi="Arial" w:cs="Arial"/>
        </w:rPr>
      </w:pPr>
    </w:p>
    <w:p w14:paraId="393DAE21" w14:textId="0E4DEDFA" w:rsidR="008B2065" w:rsidRPr="00E61BF8" w:rsidRDefault="008B2065">
      <w:pPr>
        <w:rPr>
          <w:rFonts w:ascii="Arial" w:hAnsi="Arial" w:cs="Arial"/>
        </w:rPr>
      </w:pPr>
    </w:p>
    <w:p w14:paraId="5EAF35F5" w14:textId="02B5E34E" w:rsidR="008B2065" w:rsidRPr="00E61BF8" w:rsidRDefault="008B2065">
      <w:pPr>
        <w:rPr>
          <w:rFonts w:ascii="Arial" w:hAnsi="Arial" w:cs="Arial"/>
        </w:rPr>
      </w:pPr>
    </w:p>
    <w:p w14:paraId="16DDDF03" w14:textId="58C127FE" w:rsidR="008B2065" w:rsidRPr="00E61BF8" w:rsidRDefault="008B2065">
      <w:pPr>
        <w:rPr>
          <w:rFonts w:ascii="Arial" w:hAnsi="Arial" w:cs="Arial"/>
        </w:rPr>
      </w:pPr>
    </w:p>
    <w:p w14:paraId="05282B12" w14:textId="71090550" w:rsidR="008B2065" w:rsidRPr="00E61BF8" w:rsidRDefault="008B2065">
      <w:pPr>
        <w:rPr>
          <w:rFonts w:ascii="Arial" w:hAnsi="Arial" w:cs="Arial"/>
        </w:rPr>
      </w:pPr>
    </w:p>
    <w:p w14:paraId="021DBB9D" w14:textId="49B318BA" w:rsidR="008B2065" w:rsidRPr="00E61BF8" w:rsidRDefault="008B2065">
      <w:pPr>
        <w:rPr>
          <w:rFonts w:ascii="Arial" w:hAnsi="Arial" w:cs="Arial"/>
        </w:rPr>
      </w:pPr>
    </w:p>
    <w:p w14:paraId="76C8753B" w14:textId="03464B3A" w:rsidR="008B2065" w:rsidRPr="00E61BF8" w:rsidRDefault="008B2065">
      <w:pPr>
        <w:rPr>
          <w:rFonts w:ascii="Arial" w:hAnsi="Arial" w:cs="Arial"/>
        </w:rPr>
      </w:pPr>
    </w:p>
    <w:p w14:paraId="3AC0AE09" w14:textId="0CE1716E" w:rsidR="008B2065" w:rsidRPr="00E61BF8" w:rsidRDefault="008B2065">
      <w:pPr>
        <w:rPr>
          <w:rFonts w:ascii="Arial" w:hAnsi="Arial" w:cs="Arial"/>
        </w:rPr>
      </w:pPr>
    </w:p>
    <w:p w14:paraId="3FC9517E" w14:textId="29482205" w:rsidR="008B2065" w:rsidRPr="00E61BF8" w:rsidRDefault="008B2065">
      <w:pPr>
        <w:rPr>
          <w:rFonts w:ascii="Arial" w:hAnsi="Arial" w:cs="Arial"/>
        </w:rPr>
      </w:pPr>
    </w:p>
    <w:p w14:paraId="4F4DEC16" w14:textId="7B66F2C3" w:rsidR="008B2065" w:rsidRPr="00E61BF8" w:rsidRDefault="008B2065">
      <w:pPr>
        <w:rPr>
          <w:rFonts w:ascii="Arial" w:hAnsi="Arial" w:cs="Arial"/>
        </w:rPr>
      </w:pPr>
    </w:p>
    <w:p w14:paraId="377C1CD3" w14:textId="2F6A9967" w:rsidR="008B2065" w:rsidRPr="00E61BF8" w:rsidRDefault="008B2065">
      <w:pPr>
        <w:rPr>
          <w:rFonts w:ascii="Arial" w:hAnsi="Arial" w:cs="Arial"/>
        </w:rPr>
      </w:pPr>
    </w:p>
    <w:p w14:paraId="278BDA96" w14:textId="3B4D81FC" w:rsidR="008B2065" w:rsidRPr="00E61BF8" w:rsidRDefault="008B2065">
      <w:pPr>
        <w:rPr>
          <w:rFonts w:ascii="Arial" w:hAnsi="Arial" w:cs="Arial"/>
        </w:rPr>
      </w:pPr>
    </w:p>
    <w:p w14:paraId="2780840E" w14:textId="0856C8F5" w:rsidR="008B2065" w:rsidRPr="00E61BF8" w:rsidRDefault="008B2065">
      <w:pPr>
        <w:rPr>
          <w:rFonts w:ascii="Arial" w:hAnsi="Arial" w:cs="Arial"/>
        </w:rPr>
      </w:pPr>
    </w:p>
    <w:p w14:paraId="04681781" w14:textId="285A61B1" w:rsidR="008B2065" w:rsidRPr="00E61BF8" w:rsidRDefault="008B2065">
      <w:pPr>
        <w:rPr>
          <w:rFonts w:ascii="Arial" w:hAnsi="Arial" w:cs="Arial"/>
        </w:rPr>
      </w:pPr>
    </w:p>
    <w:p w14:paraId="2E629520" w14:textId="16FFAD97" w:rsidR="008B2065" w:rsidRPr="00E61BF8" w:rsidRDefault="008B2065">
      <w:pPr>
        <w:rPr>
          <w:rFonts w:ascii="Arial" w:hAnsi="Arial" w:cs="Arial"/>
        </w:rPr>
      </w:pPr>
    </w:p>
    <w:p w14:paraId="7704BB13" w14:textId="77777777" w:rsidR="006A09B1" w:rsidRDefault="006A09B1" w:rsidP="00572817">
      <w:pPr>
        <w:spacing w:after="0" w:line="240" w:lineRule="auto"/>
        <w:jc w:val="center"/>
        <w:rPr>
          <w:rFonts w:ascii="Arial" w:hAnsi="Arial" w:cs="Arial"/>
          <w:b/>
        </w:rPr>
      </w:pPr>
    </w:p>
    <w:p w14:paraId="3E44B759" w14:textId="77777777" w:rsidR="006A09B1" w:rsidRDefault="006A09B1" w:rsidP="00572817">
      <w:pPr>
        <w:spacing w:after="0" w:line="240" w:lineRule="auto"/>
        <w:jc w:val="center"/>
        <w:rPr>
          <w:rFonts w:ascii="Arial" w:hAnsi="Arial" w:cs="Arial"/>
          <w:b/>
        </w:rPr>
      </w:pPr>
    </w:p>
    <w:p w14:paraId="0C8FFB56" w14:textId="5D40EC85" w:rsidR="00572817" w:rsidRDefault="00572817" w:rsidP="00572817">
      <w:pPr>
        <w:spacing w:after="0" w:line="240" w:lineRule="auto"/>
        <w:jc w:val="center"/>
        <w:rPr>
          <w:rFonts w:ascii="Arial" w:hAnsi="Arial" w:cs="Arial"/>
          <w:b/>
        </w:rPr>
      </w:pPr>
      <w:r w:rsidRPr="00E61BF8">
        <w:rPr>
          <w:rFonts w:ascii="Arial" w:hAnsi="Arial" w:cs="Arial"/>
          <w:b/>
        </w:rPr>
        <w:t>PLAN DE AUSTERIDAD</w:t>
      </w:r>
      <w:r>
        <w:rPr>
          <w:rFonts w:ascii="Arial" w:hAnsi="Arial" w:cs="Arial"/>
          <w:b/>
        </w:rPr>
        <w:t xml:space="preserve"> DEL GASTO PÚBLICO</w:t>
      </w:r>
    </w:p>
    <w:p w14:paraId="0AA9D65B" w14:textId="77777777" w:rsidR="00572817" w:rsidRPr="00E61BF8" w:rsidRDefault="00572817" w:rsidP="00572817">
      <w:pPr>
        <w:spacing w:after="0" w:line="240" w:lineRule="auto"/>
        <w:jc w:val="center"/>
        <w:rPr>
          <w:rFonts w:ascii="Arial" w:hAnsi="Arial" w:cs="Arial"/>
          <w:b/>
        </w:rPr>
      </w:pPr>
    </w:p>
    <w:p w14:paraId="76E8CC10" w14:textId="04926FDF" w:rsidR="00E54C17" w:rsidRPr="00913717" w:rsidRDefault="00572817" w:rsidP="00572817">
      <w:pPr>
        <w:spacing w:after="0" w:line="240" w:lineRule="auto"/>
        <w:jc w:val="center"/>
        <w:rPr>
          <w:rFonts w:ascii="Arial" w:hAnsi="Arial" w:cs="Arial"/>
          <w:b/>
        </w:rPr>
      </w:pPr>
      <w:r w:rsidRPr="00913717">
        <w:rPr>
          <w:rFonts w:ascii="Arial" w:hAnsi="Arial" w:cs="Arial"/>
          <w:b/>
        </w:rPr>
        <w:t xml:space="preserve">ENTIDAD </w:t>
      </w:r>
      <w:r w:rsidR="00E54C17" w:rsidRPr="00913717">
        <w:rPr>
          <w:rFonts w:ascii="Arial" w:hAnsi="Arial" w:cs="Arial"/>
          <w:b/>
        </w:rPr>
        <w:t>SECRETARIA DISTRITAL DE</w:t>
      </w:r>
      <w:r w:rsidR="006A70E2">
        <w:rPr>
          <w:rFonts w:ascii="Arial" w:hAnsi="Arial" w:cs="Arial"/>
          <w:b/>
        </w:rPr>
        <w:t>L</w:t>
      </w:r>
      <w:r w:rsidR="00E54C17" w:rsidRPr="00913717">
        <w:rPr>
          <w:rFonts w:ascii="Arial" w:hAnsi="Arial" w:cs="Arial"/>
          <w:b/>
        </w:rPr>
        <w:t xml:space="preserve"> HÁBITAT - SDHT </w:t>
      </w:r>
    </w:p>
    <w:p w14:paraId="49717612" w14:textId="59172ED3" w:rsidR="00572817" w:rsidRPr="00E47F4B" w:rsidRDefault="00572817" w:rsidP="478D934C">
      <w:pPr>
        <w:spacing w:after="0" w:line="240" w:lineRule="auto"/>
        <w:jc w:val="center"/>
        <w:rPr>
          <w:rFonts w:ascii="Arial" w:hAnsi="Arial" w:cs="Arial"/>
          <w:b/>
          <w:bCs/>
        </w:rPr>
      </w:pPr>
      <w:r w:rsidRPr="478D934C">
        <w:rPr>
          <w:rFonts w:ascii="Arial" w:hAnsi="Arial" w:cs="Arial"/>
          <w:b/>
          <w:bCs/>
        </w:rPr>
        <w:t xml:space="preserve">PERIODO: </w:t>
      </w:r>
      <w:r w:rsidR="00964DE2" w:rsidRPr="478D934C">
        <w:rPr>
          <w:rFonts w:ascii="Arial" w:hAnsi="Arial" w:cs="Arial"/>
          <w:b/>
          <w:bCs/>
        </w:rPr>
        <w:t>1 de enero al 3</w:t>
      </w:r>
      <w:r w:rsidR="72AA45C2" w:rsidRPr="478D934C">
        <w:rPr>
          <w:rFonts w:ascii="Arial" w:hAnsi="Arial" w:cs="Arial"/>
          <w:b/>
          <w:bCs/>
        </w:rPr>
        <w:t>1</w:t>
      </w:r>
      <w:r w:rsidR="00964DE2" w:rsidRPr="478D934C">
        <w:rPr>
          <w:rFonts w:ascii="Arial" w:hAnsi="Arial" w:cs="Arial"/>
          <w:b/>
          <w:bCs/>
        </w:rPr>
        <w:t xml:space="preserve"> de</w:t>
      </w:r>
      <w:r w:rsidR="1A6F144E" w:rsidRPr="478D934C">
        <w:rPr>
          <w:rFonts w:ascii="Arial" w:hAnsi="Arial" w:cs="Arial"/>
          <w:b/>
          <w:bCs/>
        </w:rPr>
        <w:t xml:space="preserve"> diciembre</w:t>
      </w:r>
      <w:r w:rsidR="00964DE2" w:rsidRPr="478D934C">
        <w:rPr>
          <w:rFonts w:ascii="Arial" w:hAnsi="Arial" w:cs="Arial"/>
          <w:b/>
          <w:bCs/>
        </w:rPr>
        <w:t xml:space="preserve"> de 2022</w:t>
      </w:r>
    </w:p>
    <w:p w14:paraId="20CB6536" w14:textId="77777777" w:rsidR="00572817" w:rsidRPr="00E47F4B" w:rsidRDefault="00572817" w:rsidP="00572817">
      <w:pPr>
        <w:spacing w:after="0" w:line="240" w:lineRule="auto"/>
        <w:jc w:val="center"/>
        <w:rPr>
          <w:rFonts w:ascii="Arial" w:hAnsi="Arial" w:cs="Arial"/>
          <w:b/>
        </w:rPr>
      </w:pPr>
    </w:p>
    <w:p w14:paraId="35F685D6" w14:textId="1F83A4C9" w:rsidR="00572817" w:rsidRPr="004D0684" w:rsidRDefault="00572817" w:rsidP="00572817">
      <w:pPr>
        <w:pStyle w:val="Estilo2"/>
        <w:spacing w:before="0" w:after="0" w:line="240" w:lineRule="auto"/>
        <w:ind w:left="426" w:hanging="426"/>
        <w:contextualSpacing/>
        <w:jc w:val="left"/>
        <w:rPr>
          <w:rFonts w:ascii="Arial" w:eastAsia="Arial" w:hAnsi="Arial" w:cs="Arial"/>
          <w:color w:val="auto"/>
          <w:sz w:val="22"/>
          <w:szCs w:val="22"/>
        </w:rPr>
      </w:pPr>
      <w:r w:rsidRPr="00E47F4B">
        <w:rPr>
          <w:rFonts w:ascii="Arial" w:hAnsi="Arial" w:cs="Arial"/>
          <w:color w:val="auto"/>
          <w:sz w:val="22"/>
          <w:szCs w:val="22"/>
        </w:rPr>
        <w:t>FORMULACIÓN</w:t>
      </w:r>
      <w:r w:rsidRPr="00E47F4B">
        <w:rPr>
          <w:rFonts w:ascii="Arial" w:eastAsia="Arial" w:hAnsi="Arial" w:cs="Arial"/>
          <w:color w:val="auto"/>
          <w:sz w:val="22"/>
          <w:szCs w:val="22"/>
        </w:rPr>
        <w:t xml:space="preserve"> 202</w:t>
      </w:r>
      <w:r w:rsidR="001B4721">
        <w:rPr>
          <w:rFonts w:ascii="Arial" w:eastAsia="Arial" w:hAnsi="Arial" w:cs="Arial"/>
          <w:color w:val="auto"/>
          <w:sz w:val="22"/>
          <w:szCs w:val="22"/>
        </w:rPr>
        <w:t>3</w:t>
      </w:r>
    </w:p>
    <w:p w14:paraId="4D792594" w14:textId="77777777" w:rsidR="00572817" w:rsidRPr="00E47F4B" w:rsidRDefault="00572817" w:rsidP="00572817">
      <w:pPr>
        <w:spacing w:after="0" w:line="240" w:lineRule="auto"/>
        <w:jc w:val="both"/>
        <w:rPr>
          <w:rFonts w:ascii="Arial" w:hAnsi="Arial" w:cs="Arial"/>
          <w:b/>
        </w:rPr>
      </w:pPr>
    </w:p>
    <w:p w14:paraId="3BA37981" w14:textId="77777777" w:rsidR="00572817" w:rsidRPr="004D0684" w:rsidRDefault="00572817" w:rsidP="00572817">
      <w:pPr>
        <w:pStyle w:val="Estilo2"/>
        <w:numPr>
          <w:ilvl w:val="0"/>
          <w:numId w:val="0"/>
        </w:numPr>
        <w:spacing w:before="0" w:after="0" w:line="240" w:lineRule="auto"/>
        <w:contextualSpacing/>
        <w:jc w:val="left"/>
        <w:rPr>
          <w:rFonts w:ascii="Arial" w:eastAsia="Arial" w:hAnsi="Arial" w:cs="Arial"/>
          <w:color w:val="auto"/>
          <w:sz w:val="22"/>
          <w:szCs w:val="22"/>
        </w:rPr>
      </w:pPr>
      <w:r w:rsidRPr="004D0684">
        <w:rPr>
          <w:rFonts w:ascii="Arial" w:eastAsia="Arial" w:hAnsi="Arial" w:cs="Arial"/>
          <w:color w:val="auto"/>
          <w:sz w:val="22"/>
          <w:szCs w:val="22"/>
        </w:rPr>
        <w:t>Objetivo Plan de austeridad de gasto público</w:t>
      </w:r>
    </w:p>
    <w:p w14:paraId="0979226F" w14:textId="77777777" w:rsidR="00572817" w:rsidRPr="00E47F4B" w:rsidRDefault="00572817" w:rsidP="00572817">
      <w:pPr>
        <w:spacing w:after="0" w:line="240" w:lineRule="auto"/>
        <w:jc w:val="both"/>
        <w:rPr>
          <w:rFonts w:ascii="Arial" w:hAnsi="Arial" w:cs="Arial"/>
          <w:b/>
        </w:rPr>
      </w:pPr>
    </w:p>
    <w:p w14:paraId="41D3463C" w14:textId="1BEB13CD" w:rsidR="00A23DE4" w:rsidRPr="00E47F4B" w:rsidRDefault="00A23DE4" w:rsidP="00A23DE4">
      <w:pPr>
        <w:spacing w:after="0" w:line="240" w:lineRule="auto"/>
        <w:jc w:val="both"/>
        <w:rPr>
          <w:rFonts w:ascii="Arial" w:hAnsi="Arial" w:cs="Arial"/>
          <w:bCs/>
        </w:rPr>
      </w:pPr>
      <w:r w:rsidRPr="00E47F4B">
        <w:rPr>
          <w:rFonts w:ascii="Arial" w:hAnsi="Arial" w:cs="Arial"/>
          <w:bCs/>
        </w:rPr>
        <w:t xml:space="preserve">Promover y </w:t>
      </w:r>
      <w:r w:rsidR="00E75A15">
        <w:rPr>
          <w:rFonts w:ascii="Arial" w:hAnsi="Arial" w:cs="Arial"/>
          <w:bCs/>
        </w:rPr>
        <w:t>f</w:t>
      </w:r>
      <w:r w:rsidRPr="00E47F4B">
        <w:rPr>
          <w:rFonts w:ascii="Arial" w:hAnsi="Arial" w:cs="Arial"/>
          <w:bCs/>
        </w:rPr>
        <w:t>ortalecer la austeridad de los recursos para el cuidado de lo público, estableciendo criterios de racionalización del gasto</w:t>
      </w:r>
      <w:r w:rsidR="00EF1DCF">
        <w:rPr>
          <w:rFonts w:ascii="Arial" w:hAnsi="Arial" w:cs="Arial"/>
          <w:bCs/>
        </w:rPr>
        <w:t xml:space="preserve"> y</w:t>
      </w:r>
      <w:r w:rsidRPr="00E47F4B">
        <w:rPr>
          <w:rFonts w:ascii="Arial" w:hAnsi="Arial" w:cs="Arial"/>
          <w:bCs/>
        </w:rPr>
        <w:t xml:space="preserve"> afianzando la cultura del ahorro entre los colaboradores</w:t>
      </w:r>
      <w:r w:rsidR="00EF1DCF">
        <w:rPr>
          <w:rFonts w:ascii="Arial" w:hAnsi="Arial" w:cs="Arial"/>
          <w:bCs/>
        </w:rPr>
        <w:t>,</w:t>
      </w:r>
      <w:r w:rsidRPr="00E47F4B">
        <w:rPr>
          <w:rFonts w:ascii="Arial" w:hAnsi="Arial" w:cs="Arial"/>
          <w:bCs/>
        </w:rPr>
        <w:t xml:space="preserve"> sin afectar la calidad en la prestación de los servicios.</w:t>
      </w:r>
    </w:p>
    <w:p w14:paraId="1794F35D" w14:textId="77777777" w:rsidR="00A23DE4" w:rsidRPr="00E47F4B" w:rsidRDefault="00A23DE4" w:rsidP="36432E2F">
      <w:pPr>
        <w:spacing w:after="0" w:line="240" w:lineRule="auto"/>
        <w:jc w:val="both"/>
        <w:rPr>
          <w:rFonts w:ascii="Arial" w:hAnsi="Arial" w:cs="Arial"/>
        </w:rPr>
      </w:pPr>
    </w:p>
    <w:p w14:paraId="12CA6FF5" w14:textId="0AB9EF00" w:rsidR="002C1607" w:rsidRPr="004D0684" w:rsidRDefault="005A31C5" w:rsidP="00572817">
      <w:pPr>
        <w:spacing w:after="0" w:line="240" w:lineRule="auto"/>
        <w:jc w:val="both"/>
        <w:rPr>
          <w:rFonts w:ascii="Arial" w:eastAsia="Arial" w:hAnsi="Arial" w:cs="Arial"/>
          <w:b/>
          <w:bCs/>
        </w:rPr>
      </w:pPr>
      <w:r w:rsidRPr="004D0684">
        <w:rPr>
          <w:rFonts w:ascii="Arial" w:eastAsia="Arial" w:hAnsi="Arial" w:cs="Arial"/>
          <w:b/>
          <w:bCs/>
        </w:rPr>
        <w:t>Descripción del plan de austeridad adoptada por la Entidad</w:t>
      </w:r>
    </w:p>
    <w:p w14:paraId="56642978" w14:textId="77777777" w:rsidR="002C1607" w:rsidRPr="00E47F4B" w:rsidRDefault="002C1607" w:rsidP="00572817">
      <w:pPr>
        <w:spacing w:after="0" w:line="240" w:lineRule="auto"/>
        <w:jc w:val="both"/>
        <w:rPr>
          <w:rFonts w:ascii="Arial" w:hAnsi="Arial" w:cs="Arial"/>
          <w:bCs/>
        </w:rPr>
      </w:pPr>
    </w:p>
    <w:p w14:paraId="3B24B43F" w14:textId="38FB8FB1" w:rsidR="004975EF" w:rsidRPr="00E47F4B" w:rsidRDefault="0017165E" w:rsidP="00EF1DCF">
      <w:pPr>
        <w:spacing w:after="0" w:line="240" w:lineRule="auto"/>
        <w:jc w:val="both"/>
        <w:rPr>
          <w:rFonts w:ascii="Arial" w:hAnsi="Arial" w:cs="Arial"/>
          <w:bCs/>
        </w:rPr>
      </w:pPr>
      <w:r w:rsidRPr="00E47F4B">
        <w:rPr>
          <w:rFonts w:ascii="Arial" w:hAnsi="Arial" w:cs="Arial"/>
          <w:bCs/>
        </w:rPr>
        <w:t>La Secretar</w:t>
      </w:r>
      <w:r w:rsidR="006A70E2">
        <w:rPr>
          <w:rFonts w:ascii="Arial" w:hAnsi="Arial" w:cs="Arial"/>
          <w:bCs/>
        </w:rPr>
        <w:t>í</w:t>
      </w:r>
      <w:r w:rsidRPr="00E47F4B">
        <w:rPr>
          <w:rFonts w:ascii="Arial" w:hAnsi="Arial" w:cs="Arial"/>
          <w:bCs/>
        </w:rPr>
        <w:t>a Distrital del Hábitat en cumplimiento de</w:t>
      </w:r>
      <w:r w:rsidR="00EF1DCF">
        <w:rPr>
          <w:rFonts w:ascii="Arial" w:hAnsi="Arial" w:cs="Arial"/>
          <w:bCs/>
        </w:rPr>
        <w:t>l</w:t>
      </w:r>
      <w:r w:rsidRPr="00E47F4B">
        <w:rPr>
          <w:rFonts w:ascii="Arial" w:hAnsi="Arial" w:cs="Arial"/>
          <w:bCs/>
        </w:rPr>
        <w:t xml:space="preserve"> Decreto Distrital 492 de 2019, el cual expide </w:t>
      </w:r>
      <w:r w:rsidR="006A70E2">
        <w:rPr>
          <w:rFonts w:ascii="Arial" w:hAnsi="Arial" w:cs="Arial"/>
          <w:bCs/>
        </w:rPr>
        <w:t xml:space="preserve">los </w:t>
      </w:r>
      <w:r w:rsidRPr="00E47F4B">
        <w:rPr>
          <w:rFonts w:ascii="Arial" w:hAnsi="Arial" w:cs="Arial"/>
          <w:bCs/>
        </w:rPr>
        <w:t>lineamientos generales sobre austeridad y transparencia del gasto público en las entidades y organismos del orden distrital</w:t>
      </w:r>
      <w:r w:rsidR="00EF1DCF">
        <w:rPr>
          <w:rFonts w:ascii="Arial" w:hAnsi="Arial" w:cs="Arial"/>
          <w:bCs/>
        </w:rPr>
        <w:t xml:space="preserve"> </w:t>
      </w:r>
      <w:r w:rsidR="00F9411F" w:rsidRPr="00E47F4B">
        <w:rPr>
          <w:rFonts w:ascii="Arial" w:hAnsi="Arial" w:cs="Arial"/>
          <w:bCs/>
        </w:rPr>
        <w:t>y</w:t>
      </w:r>
      <w:r w:rsidR="00CD3EDB">
        <w:rPr>
          <w:rFonts w:ascii="Arial" w:hAnsi="Arial" w:cs="Arial"/>
          <w:bCs/>
        </w:rPr>
        <w:t>,</w:t>
      </w:r>
      <w:r w:rsidR="00F9411F" w:rsidRPr="00E47F4B">
        <w:rPr>
          <w:rFonts w:ascii="Arial" w:hAnsi="Arial" w:cs="Arial"/>
          <w:bCs/>
        </w:rPr>
        <w:t xml:space="preserve"> </w:t>
      </w:r>
      <w:r w:rsidR="004975EF" w:rsidRPr="00E47F4B">
        <w:rPr>
          <w:rFonts w:ascii="Arial" w:hAnsi="Arial" w:cs="Arial"/>
          <w:bCs/>
        </w:rPr>
        <w:t>en el marco de la</w:t>
      </w:r>
      <w:r w:rsidR="00F9463D">
        <w:rPr>
          <w:rFonts w:ascii="Arial" w:hAnsi="Arial" w:cs="Arial"/>
          <w:bCs/>
        </w:rPr>
        <w:t xml:space="preserve"> </w:t>
      </w:r>
      <w:r w:rsidR="00F9463D" w:rsidRPr="001151E8">
        <w:rPr>
          <w:rFonts w:ascii="Arial" w:hAnsi="Arial" w:cs="Arial"/>
          <w:bCs/>
        </w:rPr>
        <w:t>Circular Externa No. SDH-00000</w:t>
      </w:r>
      <w:r w:rsidR="00F9463D">
        <w:rPr>
          <w:rFonts w:ascii="Arial" w:hAnsi="Arial" w:cs="Arial"/>
          <w:bCs/>
        </w:rPr>
        <w:t>3</w:t>
      </w:r>
      <w:r w:rsidR="00F9463D" w:rsidRPr="001151E8">
        <w:rPr>
          <w:rFonts w:ascii="Arial" w:hAnsi="Arial" w:cs="Arial"/>
          <w:bCs/>
        </w:rPr>
        <w:t xml:space="preserve"> del </w:t>
      </w:r>
      <w:r w:rsidR="00F9463D">
        <w:rPr>
          <w:rFonts w:ascii="Arial" w:hAnsi="Arial" w:cs="Arial"/>
          <w:bCs/>
        </w:rPr>
        <w:t>31</w:t>
      </w:r>
      <w:r w:rsidR="00F9463D" w:rsidRPr="001151E8">
        <w:rPr>
          <w:rFonts w:ascii="Arial" w:hAnsi="Arial" w:cs="Arial"/>
          <w:bCs/>
        </w:rPr>
        <w:t xml:space="preserve"> de </w:t>
      </w:r>
      <w:r w:rsidR="00F9463D">
        <w:rPr>
          <w:rFonts w:ascii="Arial" w:hAnsi="Arial" w:cs="Arial"/>
          <w:bCs/>
        </w:rPr>
        <w:t>marzo</w:t>
      </w:r>
      <w:r w:rsidR="00F9463D" w:rsidRPr="001151E8">
        <w:rPr>
          <w:rFonts w:ascii="Arial" w:hAnsi="Arial" w:cs="Arial"/>
          <w:bCs/>
        </w:rPr>
        <w:t xml:space="preserve"> de</w:t>
      </w:r>
      <w:r w:rsidR="00F9463D">
        <w:rPr>
          <w:rFonts w:ascii="Arial" w:hAnsi="Arial" w:cs="Arial"/>
          <w:bCs/>
        </w:rPr>
        <w:t>l</w:t>
      </w:r>
      <w:r w:rsidR="00F9463D" w:rsidRPr="001151E8">
        <w:rPr>
          <w:rFonts w:ascii="Arial" w:hAnsi="Arial" w:cs="Arial"/>
          <w:bCs/>
        </w:rPr>
        <w:t xml:space="preserve"> 2022</w:t>
      </w:r>
      <w:r w:rsidR="005E55E3">
        <w:rPr>
          <w:rFonts w:ascii="Arial" w:hAnsi="Arial" w:cs="Arial"/>
          <w:bCs/>
        </w:rPr>
        <w:t xml:space="preserve"> y la</w:t>
      </w:r>
      <w:r w:rsidR="004975EF" w:rsidRPr="00E47F4B">
        <w:rPr>
          <w:rFonts w:ascii="Arial" w:hAnsi="Arial" w:cs="Arial"/>
          <w:bCs/>
        </w:rPr>
        <w:t xml:space="preserve"> Circular</w:t>
      </w:r>
      <w:r w:rsidR="003D7680">
        <w:rPr>
          <w:rFonts w:ascii="Arial" w:hAnsi="Arial" w:cs="Arial"/>
          <w:bCs/>
        </w:rPr>
        <w:t xml:space="preserve"> conjunta No. </w:t>
      </w:r>
      <w:r w:rsidR="004975EF" w:rsidRPr="00E47F4B">
        <w:rPr>
          <w:rFonts w:ascii="Arial" w:hAnsi="Arial" w:cs="Arial"/>
          <w:bCs/>
        </w:rPr>
        <w:t>004 de 2022 de la Secretar</w:t>
      </w:r>
      <w:r w:rsidR="006A70E2">
        <w:rPr>
          <w:rFonts w:ascii="Arial" w:hAnsi="Arial" w:cs="Arial"/>
          <w:bCs/>
        </w:rPr>
        <w:t>í</w:t>
      </w:r>
      <w:r w:rsidR="004975EF" w:rsidRPr="00E47F4B">
        <w:rPr>
          <w:rFonts w:ascii="Arial" w:hAnsi="Arial" w:cs="Arial"/>
          <w:bCs/>
        </w:rPr>
        <w:t>a General de la Alcaldía Mayor de Bogotá,</w:t>
      </w:r>
      <w:r w:rsidR="005E55E3">
        <w:rPr>
          <w:rFonts w:ascii="Arial" w:hAnsi="Arial" w:cs="Arial"/>
          <w:bCs/>
        </w:rPr>
        <w:t xml:space="preserve"> </w:t>
      </w:r>
      <w:r w:rsidR="00EF1DCF">
        <w:rPr>
          <w:rFonts w:ascii="Arial" w:hAnsi="Arial" w:cs="Arial"/>
          <w:bCs/>
        </w:rPr>
        <w:t xml:space="preserve">en relación con </w:t>
      </w:r>
      <w:r w:rsidR="005B3AFA">
        <w:rPr>
          <w:rFonts w:ascii="Arial" w:hAnsi="Arial" w:cs="Arial"/>
          <w:bCs/>
        </w:rPr>
        <w:t>la r</w:t>
      </w:r>
      <w:r w:rsidR="00EF1DCF">
        <w:rPr>
          <w:rFonts w:ascii="Arial" w:hAnsi="Arial" w:cs="Arial"/>
          <w:bCs/>
        </w:rPr>
        <w:t>ecopilación de datos e información de austeridad para entidades distritales del presupuesto general</w:t>
      </w:r>
      <w:r w:rsidR="00E75A15">
        <w:rPr>
          <w:rFonts w:ascii="Arial" w:hAnsi="Arial" w:cs="Arial"/>
          <w:bCs/>
        </w:rPr>
        <w:t xml:space="preserve">; </w:t>
      </w:r>
      <w:r w:rsidR="004975EF" w:rsidRPr="00E47F4B">
        <w:rPr>
          <w:rFonts w:ascii="Arial" w:hAnsi="Arial" w:cs="Arial"/>
          <w:bCs/>
        </w:rPr>
        <w:t>presenta</w:t>
      </w:r>
      <w:r w:rsidR="00CD3EDB">
        <w:rPr>
          <w:rFonts w:ascii="Arial" w:hAnsi="Arial" w:cs="Arial"/>
          <w:bCs/>
        </w:rPr>
        <w:t xml:space="preserve"> </w:t>
      </w:r>
      <w:r w:rsidR="004975EF" w:rsidRPr="00E47F4B">
        <w:rPr>
          <w:rFonts w:ascii="Arial" w:hAnsi="Arial" w:cs="Arial"/>
          <w:bCs/>
        </w:rPr>
        <w:t xml:space="preserve">un análisis de la ejecución de los gastos de funcionamiento </w:t>
      </w:r>
      <w:r w:rsidR="00CD3EDB">
        <w:rPr>
          <w:rFonts w:ascii="Arial" w:hAnsi="Arial" w:cs="Arial"/>
          <w:bCs/>
        </w:rPr>
        <w:t>del periodo comprendido entre el 1 de enero y el 31 de diciembre</w:t>
      </w:r>
      <w:r w:rsidR="00CD3EDB" w:rsidRPr="00E47F4B">
        <w:rPr>
          <w:rFonts w:ascii="Arial" w:hAnsi="Arial" w:cs="Arial"/>
          <w:bCs/>
        </w:rPr>
        <w:t xml:space="preserve"> 2022</w:t>
      </w:r>
      <w:r w:rsidR="00CD3EDB">
        <w:rPr>
          <w:rFonts w:ascii="Arial" w:hAnsi="Arial" w:cs="Arial"/>
          <w:bCs/>
        </w:rPr>
        <w:t xml:space="preserve">, </w:t>
      </w:r>
      <w:r w:rsidR="004975EF" w:rsidRPr="00E47F4B">
        <w:rPr>
          <w:rFonts w:ascii="Arial" w:hAnsi="Arial" w:cs="Arial"/>
          <w:bCs/>
        </w:rPr>
        <w:t>en el marco de las políticas de aust</w:t>
      </w:r>
      <w:r w:rsidR="00F9411F" w:rsidRPr="00E47F4B">
        <w:rPr>
          <w:rFonts w:ascii="Arial" w:hAnsi="Arial" w:cs="Arial"/>
          <w:bCs/>
        </w:rPr>
        <w:t xml:space="preserve">eridad </w:t>
      </w:r>
      <w:r w:rsidR="004E4901">
        <w:rPr>
          <w:rFonts w:ascii="Arial" w:hAnsi="Arial" w:cs="Arial"/>
          <w:bCs/>
        </w:rPr>
        <w:t xml:space="preserve">establecidas </w:t>
      </w:r>
      <w:r w:rsidR="00F9411F" w:rsidRPr="00E47F4B">
        <w:rPr>
          <w:rFonts w:ascii="Arial" w:hAnsi="Arial" w:cs="Arial"/>
          <w:bCs/>
        </w:rPr>
        <w:t>para la vigencia 202</w:t>
      </w:r>
      <w:r w:rsidR="00CD3EDB">
        <w:rPr>
          <w:rFonts w:ascii="Arial" w:hAnsi="Arial" w:cs="Arial"/>
          <w:bCs/>
        </w:rPr>
        <w:t>3</w:t>
      </w:r>
      <w:r w:rsidR="004975EF" w:rsidRPr="00E47F4B">
        <w:rPr>
          <w:rFonts w:ascii="Arial" w:hAnsi="Arial" w:cs="Arial"/>
          <w:bCs/>
        </w:rPr>
        <w:t>.</w:t>
      </w:r>
    </w:p>
    <w:p w14:paraId="5711F916" w14:textId="678DA159" w:rsidR="00A54171" w:rsidRPr="00E47F4B" w:rsidRDefault="00A54171" w:rsidP="00572817">
      <w:pPr>
        <w:spacing w:after="0" w:line="240" w:lineRule="auto"/>
        <w:jc w:val="both"/>
        <w:rPr>
          <w:rFonts w:ascii="Arial" w:hAnsi="Arial" w:cs="Arial"/>
          <w:b/>
        </w:rPr>
      </w:pPr>
    </w:p>
    <w:p w14:paraId="4EBA3AAB" w14:textId="77777777" w:rsidR="00572817" w:rsidRPr="004D0684" w:rsidRDefault="00572817" w:rsidP="00572817">
      <w:pPr>
        <w:pStyle w:val="Estilo2"/>
        <w:spacing w:before="0" w:after="0" w:line="240" w:lineRule="auto"/>
        <w:ind w:left="426" w:hanging="426"/>
        <w:contextualSpacing/>
        <w:jc w:val="left"/>
        <w:rPr>
          <w:rFonts w:ascii="Arial" w:eastAsia="Arial" w:hAnsi="Arial" w:cs="Arial"/>
          <w:color w:val="auto"/>
          <w:sz w:val="22"/>
          <w:szCs w:val="22"/>
        </w:rPr>
      </w:pPr>
      <w:r w:rsidRPr="00E47F4B">
        <w:rPr>
          <w:rFonts w:ascii="Arial" w:hAnsi="Arial" w:cs="Arial"/>
          <w:color w:val="auto"/>
          <w:sz w:val="22"/>
          <w:szCs w:val="22"/>
        </w:rPr>
        <w:t>DESCRIPCIÓN DE LAS ACTIVIDADES REALIZADAS</w:t>
      </w:r>
    </w:p>
    <w:p w14:paraId="02348D09" w14:textId="77777777" w:rsidR="005F3DC6" w:rsidRPr="00E47F4B" w:rsidRDefault="005F3DC6" w:rsidP="005F3DC6">
      <w:pPr>
        <w:pStyle w:val="Estilo2"/>
        <w:numPr>
          <w:ilvl w:val="0"/>
          <w:numId w:val="0"/>
        </w:numPr>
        <w:spacing w:before="0" w:after="0" w:line="240" w:lineRule="auto"/>
        <w:ind w:left="3479" w:hanging="360"/>
        <w:contextualSpacing/>
        <w:jc w:val="left"/>
        <w:rPr>
          <w:rFonts w:ascii="Arial" w:hAnsi="Arial" w:cs="Arial"/>
          <w:color w:val="auto"/>
          <w:sz w:val="22"/>
          <w:szCs w:val="22"/>
        </w:rPr>
      </w:pPr>
    </w:p>
    <w:p w14:paraId="334DA2D6" w14:textId="2B47225A" w:rsidR="005F3DC6" w:rsidRPr="00E47F4B" w:rsidRDefault="00FD177F" w:rsidP="005F3DC6">
      <w:pPr>
        <w:spacing w:after="0" w:line="240" w:lineRule="auto"/>
        <w:jc w:val="both"/>
        <w:rPr>
          <w:rFonts w:ascii="Arial" w:hAnsi="Arial" w:cs="Arial"/>
          <w:bCs/>
        </w:rPr>
      </w:pPr>
      <w:r w:rsidRPr="00E47F4B">
        <w:rPr>
          <w:rFonts w:ascii="Arial" w:hAnsi="Arial" w:cs="Arial"/>
          <w:bCs/>
        </w:rPr>
        <w:t>En l</w:t>
      </w:r>
      <w:r w:rsidR="00756DA7" w:rsidRPr="00E47F4B">
        <w:rPr>
          <w:rFonts w:ascii="Arial" w:hAnsi="Arial" w:cs="Arial"/>
          <w:bCs/>
        </w:rPr>
        <w:t>a Secretar</w:t>
      </w:r>
      <w:r w:rsidR="00E75A15">
        <w:rPr>
          <w:rFonts w:ascii="Arial" w:hAnsi="Arial" w:cs="Arial"/>
          <w:bCs/>
        </w:rPr>
        <w:t>í</w:t>
      </w:r>
      <w:r w:rsidR="00756DA7" w:rsidRPr="00E47F4B">
        <w:rPr>
          <w:rFonts w:ascii="Arial" w:hAnsi="Arial" w:cs="Arial"/>
          <w:bCs/>
        </w:rPr>
        <w:t xml:space="preserve">a Distrital del Hábitat </w:t>
      </w:r>
      <w:r w:rsidRPr="00E47F4B">
        <w:rPr>
          <w:rFonts w:ascii="Arial" w:hAnsi="Arial" w:cs="Arial"/>
          <w:bCs/>
        </w:rPr>
        <w:t xml:space="preserve">se </w:t>
      </w:r>
      <w:r w:rsidR="005F3DC6" w:rsidRPr="00E47F4B">
        <w:rPr>
          <w:rFonts w:ascii="Arial" w:hAnsi="Arial" w:cs="Arial"/>
          <w:bCs/>
        </w:rPr>
        <w:t>determin</w:t>
      </w:r>
      <w:r w:rsidRPr="00E47F4B">
        <w:rPr>
          <w:rFonts w:ascii="Arial" w:hAnsi="Arial" w:cs="Arial"/>
          <w:bCs/>
        </w:rPr>
        <w:t>aron</w:t>
      </w:r>
      <w:r w:rsidR="005F3DC6" w:rsidRPr="00E47F4B">
        <w:rPr>
          <w:rFonts w:ascii="Arial" w:hAnsi="Arial" w:cs="Arial"/>
          <w:bCs/>
        </w:rPr>
        <w:t xml:space="preserve"> </w:t>
      </w:r>
      <w:r w:rsidR="00067923" w:rsidRPr="00E47F4B">
        <w:rPr>
          <w:rFonts w:ascii="Arial" w:hAnsi="Arial" w:cs="Arial"/>
          <w:bCs/>
        </w:rPr>
        <w:t>cinco</w:t>
      </w:r>
      <w:r w:rsidR="005F3DC6" w:rsidRPr="00E47F4B">
        <w:rPr>
          <w:rFonts w:ascii="Arial" w:hAnsi="Arial" w:cs="Arial"/>
          <w:bCs/>
        </w:rPr>
        <w:t xml:space="preserve"> (</w:t>
      </w:r>
      <w:r w:rsidR="00067923" w:rsidRPr="00E47F4B">
        <w:rPr>
          <w:rFonts w:ascii="Arial" w:hAnsi="Arial" w:cs="Arial"/>
          <w:bCs/>
        </w:rPr>
        <w:t>5</w:t>
      </w:r>
      <w:r w:rsidR="005F3DC6" w:rsidRPr="00E47F4B">
        <w:rPr>
          <w:rFonts w:ascii="Arial" w:hAnsi="Arial" w:cs="Arial"/>
          <w:bCs/>
        </w:rPr>
        <w:t>) artículo</w:t>
      </w:r>
      <w:r w:rsidR="00F9411F" w:rsidRPr="00E47F4B">
        <w:rPr>
          <w:rFonts w:ascii="Arial" w:hAnsi="Arial" w:cs="Arial"/>
          <w:bCs/>
        </w:rPr>
        <w:t xml:space="preserve">s a ser medidos, </w:t>
      </w:r>
      <w:r w:rsidR="005B3AFA">
        <w:rPr>
          <w:rFonts w:ascii="Arial" w:hAnsi="Arial" w:cs="Arial"/>
          <w:bCs/>
        </w:rPr>
        <w:t xml:space="preserve">sobre los cuales </w:t>
      </w:r>
      <w:r w:rsidR="00F9411F" w:rsidRPr="00E47F4B">
        <w:rPr>
          <w:rFonts w:ascii="Arial" w:hAnsi="Arial" w:cs="Arial"/>
          <w:bCs/>
        </w:rPr>
        <w:t>se presenta</w:t>
      </w:r>
      <w:r w:rsidR="005F3DC6" w:rsidRPr="00E47F4B">
        <w:rPr>
          <w:rFonts w:ascii="Arial" w:hAnsi="Arial" w:cs="Arial"/>
          <w:bCs/>
        </w:rPr>
        <w:t xml:space="preserve"> el reporte de los rubros de adquisición de bienes y servicios referenciados en el Decreto </w:t>
      </w:r>
      <w:r w:rsidR="00F9411F" w:rsidRPr="00E47F4B">
        <w:rPr>
          <w:rFonts w:ascii="Arial" w:hAnsi="Arial" w:cs="Arial"/>
          <w:bCs/>
        </w:rPr>
        <w:t>Distrital 492 de 2019</w:t>
      </w:r>
      <w:r w:rsidR="005B3AFA">
        <w:rPr>
          <w:rFonts w:ascii="Arial" w:hAnsi="Arial" w:cs="Arial"/>
          <w:bCs/>
        </w:rPr>
        <w:t>, así</w:t>
      </w:r>
      <w:r w:rsidR="00F9411F" w:rsidRPr="00E47F4B">
        <w:rPr>
          <w:rFonts w:ascii="Arial" w:hAnsi="Arial" w:cs="Arial"/>
          <w:bCs/>
        </w:rPr>
        <w:t>:</w:t>
      </w:r>
    </w:p>
    <w:p w14:paraId="446CCB5A" w14:textId="77777777" w:rsidR="005F3DC6" w:rsidRDefault="005F3DC6" w:rsidP="005F3DC6">
      <w:pPr>
        <w:spacing w:after="0" w:line="240" w:lineRule="auto"/>
        <w:jc w:val="both"/>
        <w:rPr>
          <w:rFonts w:ascii="Arial" w:hAnsi="Arial" w:cs="Arial"/>
          <w:bCs/>
        </w:rPr>
      </w:pPr>
    </w:p>
    <w:p w14:paraId="4075B3AC" w14:textId="204821E2" w:rsidR="00686903" w:rsidRPr="00E47F4B" w:rsidRDefault="00686903" w:rsidP="00E47F4B">
      <w:pPr>
        <w:spacing w:after="0" w:line="240" w:lineRule="auto"/>
        <w:jc w:val="center"/>
        <w:rPr>
          <w:rFonts w:ascii="Arial" w:hAnsi="Arial" w:cs="Arial"/>
          <w:bCs/>
        </w:rPr>
      </w:pPr>
      <w:r>
        <w:rPr>
          <w:rFonts w:ascii="Arial" w:hAnsi="Arial" w:cs="Arial"/>
          <w:b/>
        </w:rPr>
        <w:t>Tabla 1. Artículos seleccionados por la SDHT</w:t>
      </w:r>
    </w:p>
    <w:tbl>
      <w:tblPr>
        <w:tblStyle w:val="Tablaconcuadrcula"/>
        <w:tblpPr w:leftFromText="141" w:rightFromText="141" w:vertAnchor="text" w:horzAnchor="page" w:tblpX="2194" w:tblpY="44"/>
        <w:tblW w:w="7408" w:type="dxa"/>
        <w:tblLook w:val="04A0" w:firstRow="1" w:lastRow="0" w:firstColumn="1" w:lastColumn="0" w:noHBand="0" w:noVBand="1"/>
      </w:tblPr>
      <w:tblGrid>
        <w:gridCol w:w="3687"/>
        <w:gridCol w:w="3683"/>
        <w:gridCol w:w="38"/>
      </w:tblGrid>
      <w:tr w:rsidR="00CD04CF" w:rsidRPr="004D0684" w14:paraId="6A248B5E" w14:textId="77777777" w:rsidTr="478D934C">
        <w:trPr>
          <w:trHeight w:val="298"/>
        </w:trPr>
        <w:tc>
          <w:tcPr>
            <w:tcW w:w="3687" w:type="dxa"/>
          </w:tcPr>
          <w:p w14:paraId="641986A3" w14:textId="77777777" w:rsidR="00B123B3" w:rsidRPr="00E47F4B" w:rsidRDefault="00B123B3" w:rsidP="004E4901">
            <w:pPr>
              <w:jc w:val="center"/>
              <w:rPr>
                <w:rFonts w:ascii="Arial" w:hAnsi="Arial" w:cs="Arial"/>
                <w:b/>
                <w:sz w:val="18"/>
                <w:szCs w:val="18"/>
              </w:rPr>
            </w:pPr>
            <w:r w:rsidRPr="00E47F4B">
              <w:rPr>
                <w:rFonts w:ascii="Arial" w:hAnsi="Arial" w:cs="Arial"/>
                <w:b/>
                <w:sz w:val="18"/>
                <w:szCs w:val="18"/>
              </w:rPr>
              <w:t>GASTOS CONTEMPLADOS EN EL DECRETO 492 DE 2019</w:t>
            </w:r>
          </w:p>
        </w:tc>
        <w:tc>
          <w:tcPr>
            <w:tcW w:w="3721" w:type="dxa"/>
            <w:gridSpan w:val="2"/>
          </w:tcPr>
          <w:p w14:paraId="4E023D0D" w14:textId="77777777" w:rsidR="008C3FC2" w:rsidRPr="00E47F4B" w:rsidRDefault="008C3FC2" w:rsidP="004E4901">
            <w:pPr>
              <w:jc w:val="center"/>
              <w:rPr>
                <w:rFonts w:ascii="Arial" w:hAnsi="Arial" w:cs="Arial"/>
                <w:b/>
                <w:sz w:val="18"/>
                <w:szCs w:val="18"/>
              </w:rPr>
            </w:pPr>
            <w:r w:rsidRPr="00E47F4B">
              <w:rPr>
                <w:rFonts w:ascii="Arial" w:hAnsi="Arial" w:cs="Arial"/>
                <w:b/>
                <w:sz w:val="18"/>
                <w:szCs w:val="18"/>
              </w:rPr>
              <w:t>META</w:t>
            </w:r>
          </w:p>
          <w:p w14:paraId="424EF547" w14:textId="46ED0778" w:rsidR="00B123B3" w:rsidRPr="00E47F4B" w:rsidRDefault="008C3FC2" w:rsidP="004E4901">
            <w:pPr>
              <w:jc w:val="center"/>
              <w:rPr>
                <w:rFonts w:ascii="Arial" w:hAnsi="Arial" w:cs="Arial"/>
                <w:b/>
                <w:sz w:val="18"/>
                <w:szCs w:val="18"/>
              </w:rPr>
            </w:pPr>
            <w:r w:rsidRPr="00E47F4B">
              <w:rPr>
                <w:rFonts w:ascii="Arial" w:hAnsi="Arial" w:cs="Arial"/>
                <w:b/>
                <w:sz w:val="18"/>
                <w:szCs w:val="18"/>
              </w:rPr>
              <w:t>(EN % DE REDUCCIÓN DE RECURSOS)</w:t>
            </w:r>
          </w:p>
        </w:tc>
      </w:tr>
      <w:tr w:rsidR="00336BB5" w:rsidRPr="004D0684" w14:paraId="1405873D" w14:textId="77777777" w:rsidTr="478D934C">
        <w:trPr>
          <w:gridAfter w:val="1"/>
          <w:wAfter w:w="38" w:type="dxa"/>
          <w:trHeight w:val="291"/>
        </w:trPr>
        <w:tc>
          <w:tcPr>
            <w:tcW w:w="3687" w:type="dxa"/>
          </w:tcPr>
          <w:p w14:paraId="1703888A" w14:textId="77777777" w:rsidR="00B123B3" w:rsidRPr="00E47F4B" w:rsidRDefault="00B123B3" w:rsidP="00B123B3">
            <w:pPr>
              <w:jc w:val="both"/>
              <w:rPr>
                <w:rFonts w:ascii="Arial" w:hAnsi="Arial" w:cs="Arial"/>
                <w:sz w:val="18"/>
                <w:szCs w:val="18"/>
              </w:rPr>
            </w:pPr>
            <w:r w:rsidRPr="00E47F4B">
              <w:rPr>
                <w:rFonts w:ascii="Arial" w:hAnsi="Arial" w:cs="Arial"/>
                <w:sz w:val="18"/>
                <w:szCs w:val="18"/>
              </w:rPr>
              <w:t>Artículo 4. Horas extras, dominicales y festivos.</w:t>
            </w:r>
            <w:r w:rsidRPr="00E47F4B">
              <w:rPr>
                <w:rFonts w:ascii="Arial" w:hAnsi="Arial" w:cs="Arial"/>
                <w:sz w:val="18"/>
                <w:szCs w:val="18"/>
              </w:rPr>
              <w:tab/>
            </w:r>
          </w:p>
        </w:tc>
        <w:tc>
          <w:tcPr>
            <w:tcW w:w="3683" w:type="dxa"/>
          </w:tcPr>
          <w:p w14:paraId="7D99E57A" w14:textId="77777777" w:rsidR="00B123B3" w:rsidRPr="00E47F4B" w:rsidRDefault="00B123B3" w:rsidP="00376B19">
            <w:pPr>
              <w:jc w:val="center"/>
              <w:rPr>
                <w:rFonts w:ascii="Arial" w:hAnsi="Arial" w:cs="Arial"/>
                <w:sz w:val="18"/>
                <w:szCs w:val="18"/>
              </w:rPr>
            </w:pPr>
            <w:r w:rsidRPr="00E47F4B">
              <w:rPr>
                <w:rFonts w:ascii="Arial" w:hAnsi="Arial" w:cs="Arial"/>
                <w:sz w:val="18"/>
                <w:szCs w:val="18"/>
              </w:rPr>
              <w:t>1%</w:t>
            </w:r>
          </w:p>
        </w:tc>
      </w:tr>
      <w:tr w:rsidR="00336BB5" w:rsidRPr="004D0684" w14:paraId="0A58A87D" w14:textId="77777777" w:rsidTr="478D934C">
        <w:trPr>
          <w:gridAfter w:val="1"/>
          <w:wAfter w:w="38" w:type="dxa"/>
          <w:trHeight w:val="149"/>
        </w:trPr>
        <w:tc>
          <w:tcPr>
            <w:tcW w:w="3687" w:type="dxa"/>
          </w:tcPr>
          <w:p w14:paraId="74040406" w14:textId="77777777" w:rsidR="00B123B3" w:rsidRPr="00E47F4B" w:rsidRDefault="00B123B3" w:rsidP="00B123B3">
            <w:pPr>
              <w:jc w:val="both"/>
              <w:rPr>
                <w:rFonts w:ascii="Arial" w:hAnsi="Arial" w:cs="Arial"/>
                <w:sz w:val="18"/>
                <w:szCs w:val="18"/>
              </w:rPr>
            </w:pPr>
            <w:r w:rsidRPr="00E47F4B">
              <w:rPr>
                <w:rFonts w:ascii="Arial" w:hAnsi="Arial" w:cs="Arial"/>
                <w:sz w:val="18"/>
                <w:szCs w:val="18"/>
              </w:rPr>
              <w:t>Artículo 14. Telefonía celular</w:t>
            </w:r>
          </w:p>
        </w:tc>
        <w:tc>
          <w:tcPr>
            <w:tcW w:w="3683" w:type="dxa"/>
          </w:tcPr>
          <w:p w14:paraId="591B60AD" w14:textId="77777777" w:rsidR="00B123B3" w:rsidRPr="00E47F4B" w:rsidRDefault="00B123B3" w:rsidP="00376B19">
            <w:pPr>
              <w:jc w:val="center"/>
              <w:rPr>
                <w:rFonts w:ascii="Arial" w:hAnsi="Arial" w:cs="Arial"/>
                <w:sz w:val="18"/>
                <w:szCs w:val="18"/>
              </w:rPr>
            </w:pPr>
            <w:r w:rsidRPr="00E47F4B">
              <w:rPr>
                <w:rFonts w:ascii="Arial" w:hAnsi="Arial" w:cs="Arial"/>
                <w:sz w:val="18"/>
                <w:szCs w:val="18"/>
              </w:rPr>
              <w:t>1%</w:t>
            </w:r>
          </w:p>
        </w:tc>
      </w:tr>
      <w:tr w:rsidR="00336BB5" w:rsidRPr="004D0684" w14:paraId="3E5981E8" w14:textId="77777777" w:rsidTr="478D934C">
        <w:trPr>
          <w:gridAfter w:val="1"/>
          <w:wAfter w:w="38" w:type="dxa"/>
          <w:trHeight w:val="142"/>
        </w:trPr>
        <w:tc>
          <w:tcPr>
            <w:tcW w:w="3687" w:type="dxa"/>
          </w:tcPr>
          <w:p w14:paraId="06447C82" w14:textId="3B443964" w:rsidR="00B123B3" w:rsidRPr="00E47F4B" w:rsidRDefault="005E6698" w:rsidP="00B123B3">
            <w:pPr>
              <w:jc w:val="both"/>
              <w:rPr>
                <w:rFonts w:ascii="Arial" w:hAnsi="Arial" w:cs="Arial"/>
                <w:sz w:val="18"/>
                <w:szCs w:val="18"/>
              </w:rPr>
            </w:pPr>
            <w:r w:rsidRPr="00E47F4B">
              <w:rPr>
                <w:rFonts w:ascii="Arial" w:hAnsi="Arial" w:cs="Arial"/>
                <w:sz w:val="18"/>
                <w:szCs w:val="18"/>
              </w:rPr>
              <w:t>Artículo 15 Telefonía fija</w:t>
            </w:r>
          </w:p>
        </w:tc>
        <w:tc>
          <w:tcPr>
            <w:tcW w:w="3683" w:type="dxa"/>
          </w:tcPr>
          <w:p w14:paraId="0C694A71" w14:textId="7A4291DB" w:rsidR="00B123B3" w:rsidRPr="00E47F4B" w:rsidRDefault="005E6698" w:rsidP="00376B19">
            <w:pPr>
              <w:jc w:val="center"/>
              <w:rPr>
                <w:rFonts w:ascii="Arial" w:hAnsi="Arial" w:cs="Arial"/>
                <w:sz w:val="18"/>
                <w:szCs w:val="18"/>
              </w:rPr>
            </w:pPr>
            <w:r w:rsidRPr="00E47F4B">
              <w:rPr>
                <w:rFonts w:ascii="Arial" w:hAnsi="Arial" w:cs="Arial"/>
                <w:sz w:val="18"/>
                <w:szCs w:val="18"/>
              </w:rPr>
              <w:t>1%</w:t>
            </w:r>
          </w:p>
        </w:tc>
      </w:tr>
      <w:tr w:rsidR="00336BB5" w:rsidRPr="004D0684" w14:paraId="194C5325" w14:textId="77777777" w:rsidTr="478D934C">
        <w:trPr>
          <w:gridAfter w:val="1"/>
          <w:wAfter w:w="38" w:type="dxa"/>
          <w:trHeight w:val="149"/>
        </w:trPr>
        <w:tc>
          <w:tcPr>
            <w:tcW w:w="3687" w:type="dxa"/>
          </w:tcPr>
          <w:p w14:paraId="0AD9653F" w14:textId="49BAEC18" w:rsidR="006A7BCE" w:rsidRPr="00E47F4B" w:rsidRDefault="006A7BCE" w:rsidP="006A7BCE">
            <w:pPr>
              <w:jc w:val="both"/>
              <w:rPr>
                <w:rFonts w:ascii="Arial" w:hAnsi="Arial" w:cs="Arial"/>
                <w:bCs/>
                <w:sz w:val="18"/>
                <w:szCs w:val="18"/>
              </w:rPr>
            </w:pPr>
            <w:r w:rsidRPr="00E47F4B">
              <w:rPr>
                <w:rFonts w:ascii="Arial" w:hAnsi="Arial" w:cs="Arial"/>
                <w:sz w:val="18"/>
                <w:szCs w:val="18"/>
              </w:rPr>
              <w:t>Artículo 16. Vehículos oficiales</w:t>
            </w:r>
          </w:p>
        </w:tc>
        <w:tc>
          <w:tcPr>
            <w:tcW w:w="3683" w:type="dxa"/>
          </w:tcPr>
          <w:p w14:paraId="510DCBB2" w14:textId="594BF284" w:rsidR="006A7BCE" w:rsidRPr="00E47F4B" w:rsidRDefault="006A7BCE" w:rsidP="006A7BCE">
            <w:pPr>
              <w:jc w:val="center"/>
              <w:rPr>
                <w:rFonts w:ascii="Arial" w:hAnsi="Arial" w:cs="Arial"/>
                <w:sz w:val="18"/>
                <w:szCs w:val="18"/>
                <w:highlight w:val="yellow"/>
              </w:rPr>
            </w:pPr>
            <w:r w:rsidRPr="00E47F4B">
              <w:rPr>
                <w:rFonts w:ascii="Arial" w:hAnsi="Arial" w:cs="Arial"/>
                <w:sz w:val="18"/>
                <w:szCs w:val="18"/>
              </w:rPr>
              <w:t>1%</w:t>
            </w:r>
          </w:p>
        </w:tc>
      </w:tr>
      <w:tr w:rsidR="00336BB5" w:rsidRPr="004D0684" w14:paraId="188B6407" w14:textId="77777777" w:rsidTr="478D934C">
        <w:trPr>
          <w:gridAfter w:val="1"/>
          <w:wAfter w:w="38" w:type="dxa"/>
          <w:trHeight w:val="149"/>
        </w:trPr>
        <w:tc>
          <w:tcPr>
            <w:tcW w:w="3687" w:type="dxa"/>
          </w:tcPr>
          <w:p w14:paraId="201E6000" w14:textId="77777777" w:rsidR="00B123B3" w:rsidRPr="00E47F4B" w:rsidRDefault="00B123B3" w:rsidP="00B123B3">
            <w:pPr>
              <w:jc w:val="both"/>
              <w:rPr>
                <w:rFonts w:ascii="Arial" w:hAnsi="Arial" w:cs="Arial"/>
                <w:sz w:val="18"/>
                <w:szCs w:val="18"/>
              </w:rPr>
            </w:pPr>
            <w:r w:rsidRPr="00E47F4B">
              <w:rPr>
                <w:rFonts w:ascii="Arial" w:hAnsi="Arial" w:cs="Arial"/>
                <w:sz w:val="18"/>
                <w:szCs w:val="18"/>
              </w:rPr>
              <w:t>Artículo 27. Servicios públicos.</w:t>
            </w:r>
          </w:p>
        </w:tc>
        <w:tc>
          <w:tcPr>
            <w:tcW w:w="3683" w:type="dxa"/>
          </w:tcPr>
          <w:p w14:paraId="4855A442" w14:textId="77777777" w:rsidR="00B123B3" w:rsidRPr="00E47F4B" w:rsidRDefault="00B123B3" w:rsidP="00376B19">
            <w:pPr>
              <w:jc w:val="center"/>
              <w:rPr>
                <w:rFonts w:ascii="Arial" w:hAnsi="Arial" w:cs="Arial"/>
                <w:sz w:val="18"/>
                <w:szCs w:val="18"/>
              </w:rPr>
            </w:pPr>
            <w:r w:rsidRPr="00E47F4B">
              <w:rPr>
                <w:rFonts w:ascii="Arial" w:hAnsi="Arial" w:cs="Arial"/>
                <w:sz w:val="18"/>
                <w:szCs w:val="18"/>
              </w:rPr>
              <w:t>1%</w:t>
            </w:r>
          </w:p>
        </w:tc>
      </w:tr>
    </w:tbl>
    <w:p w14:paraId="220C6BB6" w14:textId="66A0B7CA" w:rsidR="478D934C" w:rsidRDefault="478D934C"/>
    <w:p w14:paraId="4CEC9D4E" w14:textId="77777777" w:rsidR="005F3DC6" w:rsidRPr="00E47F4B" w:rsidRDefault="005F3DC6" w:rsidP="005F3DC6">
      <w:pPr>
        <w:spacing w:after="0" w:line="240" w:lineRule="auto"/>
        <w:jc w:val="both"/>
        <w:rPr>
          <w:rFonts w:ascii="Arial" w:hAnsi="Arial" w:cs="Arial"/>
          <w:bCs/>
        </w:rPr>
      </w:pPr>
    </w:p>
    <w:p w14:paraId="46683098" w14:textId="77777777" w:rsidR="005F3DC6" w:rsidRPr="004D0684" w:rsidRDefault="005F3DC6" w:rsidP="005F3DC6">
      <w:pPr>
        <w:pStyle w:val="Estilo2"/>
        <w:numPr>
          <w:ilvl w:val="0"/>
          <w:numId w:val="0"/>
        </w:numPr>
        <w:spacing w:before="0" w:after="0" w:line="240" w:lineRule="auto"/>
        <w:ind w:left="3479" w:hanging="360"/>
        <w:contextualSpacing/>
        <w:jc w:val="left"/>
        <w:rPr>
          <w:rFonts w:ascii="Arial" w:eastAsia="Arial" w:hAnsi="Arial" w:cs="Arial"/>
          <w:color w:val="auto"/>
          <w:sz w:val="22"/>
          <w:szCs w:val="22"/>
        </w:rPr>
      </w:pPr>
    </w:p>
    <w:p w14:paraId="59699360" w14:textId="77777777" w:rsidR="00572817" w:rsidRPr="00E47F4B" w:rsidRDefault="00572817" w:rsidP="00572817">
      <w:pPr>
        <w:spacing w:after="0" w:line="240" w:lineRule="auto"/>
        <w:jc w:val="both"/>
        <w:rPr>
          <w:rFonts w:ascii="Arial" w:hAnsi="Arial" w:cs="Arial"/>
          <w:bCs/>
        </w:rPr>
      </w:pPr>
    </w:p>
    <w:p w14:paraId="4A4E1178" w14:textId="77777777" w:rsidR="00376B19" w:rsidRPr="004D0684" w:rsidRDefault="00376B19" w:rsidP="00572817">
      <w:pPr>
        <w:spacing w:after="0" w:line="240" w:lineRule="auto"/>
        <w:jc w:val="both"/>
        <w:rPr>
          <w:rFonts w:ascii="Arial" w:eastAsia="Arial" w:hAnsi="Arial" w:cs="Arial"/>
          <w:b/>
          <w:bCs/>
        </w:rPr>
      </w:pPr>
    </w:p>
    <w:p w14:paraId="34455149" w14:textId="77777777" w:rsidR="00376B19" w:rsidRPr="004D0684" w:rsidRDefault="00376B19" w:rsidP="00572817">
      <w:pPr>
        <w:spacing w:after="0" w:line="240" w:lineRule="auto"/>
        <w:jc w:val="both"/>
        <w:rPr>
          <w:rFonts w:ascii="Arial" w:eastAsia="Arial" w:hAnsi="Arial" w:cs="Arial"/>
          <w:b/>
          <w:bCs/>
        </w:rPr>
      </w:pPr>
    </w:p>
    <w:p w14:paraId="21C38CC9" w14:textId="77777777" w:rsidR="00376B19" w:rsidRPr="004D0684" w:rsidRDefault="00376B19" w:rsidP="00572817">
      <w:pPr>
        <w:spacing w:after="0" w:line="240" w:lineRule="auto"/>
        <w:jc w:val="both"/>
        <w:rPr>
          <w:rFonts w:ascii="Arial" w:eastAsia="Arial" w:hAnsi="Arial" w:cs="Arial"/>
          <w:b/>
          <w:bCs/>
        </w:rPr>
      </w:pPr>
    </w:p>
    <w:p w14:paraId="1F4514AD" w14:textId="5B337029" w:rsidR="00901495" w:rsidRPr="00CA7713" w:rsidRDefault="005B3AFA" w:rsidP="00CA7713">
      <w:pPr>
        <w:spacing w:after="0" w:line="240" w:lineRule="auto"/>
        <w:jc w:val="center"/>
        <w:rPr>
          <w:rFonts w:ascii="Arial" w:eastAsia="Arial" w:hAnsi="Arial" w:cs="Arial"/>
          <w:b/>
          <w:bCs/>
          <w:sz w:val="16"/>
          <w:szCs w:val="16"/>
        </w:rPr>
      </w:pPr>
      <w:r w:rsidRPr="00CA7713">
        <w:rPr>
          <w:rFonts w:ascii="Arial" w:eastAsia="Arial" w:hAnsi="Arial" w:cs="Arial"/>
          <w:sz w:val="16"/>
          <w:szCs w:val="16"/>
        </w:rPr>
        <w:t>Fuente:</w:t>
      </w:r>
      <w:r w:rsidRPr="00CA7713">
        <w:rPr>
          <w:rFonts w:ascii="Arial" w:eastAsia="Arial" w:hAnsi="Arial" w:cs="Arial"/>
          <w:b/>
          <w:bCs/>
          <w:sz w:val="16"/>
          <w:szCs w:val="16"/>
        </w:rPr>
        <w:t xml:space="preserve"> </w:t>
      </w:r>
      <w:r w:rsidRPr="00CA7713">
        <w:rPr>
          <w:rFonts w:ascii="Arial" w:hAnsi="Arial" w:cs="Arial"/>
          <w:bCs/>
          <w:sz w:val="16"/>
          <w:szCs w:val="16"/>
        </w:rPr>
        <w:t>Decreto Distrital 492 de 2019</w:t>
      </w:r>
    </w:p>
    <w:p w14:paraId="2CDF35F4" w14:textId="77777777" w:rsidR="00901495" w:rsidRDefault="00901495" w:rsidP="00572817">
      <w:pPr>
        <w:spacing w:after="0" w:line="240" w:lineRule="auto"/>
        <w:jc w:val="both"/>
        <w:rPr>
          <w:rFonts w:ascii="Arial" w:eastAsia="Arial" w:hAnsi="Arial" w:cs="Arial"/>
          <w:b/>
          <w:bCs/>
        </w:rPr>
      </w:pPr>
    </w:p>
    <w:p w14:paraId="6647C45B" w14:textId="77777777" w:rsidR="006C1FC1" w:rsidRDefault="006C1FC1" w:rsidP="00572817">
      <w:pPr>
        <w:spacing w:after="0" w:line="240" w:lineRule="auto"/>
        <w:jc w:val="both"/>
        <w:rPr>
          <w:rFonts w:ascii="Arial" w:eastAsia="Arial" w:hAnsi="Arial" w:cs="Arial"/>
          <w:b/>
          <w:bCs/>
        </w:rPr>
      </w:pPr>
    </w:p>
    <w:p w14:paraId="686B776A" w14:textId="77777777" w:rsidR="006C1FC1" w:rsidRDefault="006C1FC1" w:rsidP="00572817">
      <w:pPr>
        <w:spacing w:after="0" w:line="240" w:lineRule="auto"/>
        <w:jc w:val="both"/>
        <w:rPr>
          <w:rFonts w:ascii="Arial" w:eastAsia="Arial" w:hAnsi="Arial" w:cs="Arial"/>
          <w:b/>
          <w:bCs/>
        </w:rPr>
      </w:pPr>
    </w:p>
    <w:p w14:paraId="5776C2EE" w14:textId="77777777" w:rsidR="006C1FC1" w:rsidRDefault="006C1FC1" w:rsidP="00572817">
      <w:pPr>
        <w:spacing w:after="0" w:line="240" w:lineRule="auto"/>
        <w:jc w:val="both"/>
        <w:rPr>
          <w:rFonts w:ascii="Arial" w:eastAsia="Arial" w:hAnsi="Arial" w:cs="Arial"/>
          <w:b/>
          <w:bCs/>
        </w:rPr>
      </w:pPr>
    </w:p>
    <w:p w14:paraId="48CE0A5E" w14:textId="77777777" w:rsidR="006C1FC1" w:rsidRDefault="006C1FC1" w:rsidP="00572817">
      <w:pPr>
        <w:spacing w:after="0" w:line="240" w:lineRule="auto"/>
        <w:jc w:val="both"/>
        <w:rPr>
          <w:rFonts w:ascii="Arial" w:eastAsia="Arial" w:hAnsi="Arial" w:cs="Arial"/>
          <w:b/>
          <w:bCs/>
        </w:rPr>
      </w:pPr>
    </w:p>
    <w:p w14:paraId="2E9DD69B" w14:textId="77777777" w:rsidR="006C1FC1" w:rsidRDefault="006C1FC1" w:rsidP="00572817">
      <w:pPr>
        <w:spacing w:after="0" w:line="240" w:lineRule="auto"/>
        <w:jc w:val="both"/>
        <w:rPr>
          <w:rFonts w:ascii="Arial" w:eastAsia="Arial" w:hAnsi="Arial" w:cs="Arial"/>
          <w:b/>
          <w:bCs/>
        </w:rPr>
      </w:pPr>
    </w:p>
    <w:p w14:paraId="1BE0A738" w14:textId="770BDF3C" w:rsidR="00572817" w:rsidRDefault="005F5F60" w:rsidP="00B67207">
      <w:pPr>
        <w:spacing w:after="0" w:line="240" w:lineRule="auto"/>
        <w:jc w:val="center"/>
        <w:rPr>
          <w:rFonts w:ascii="Arial" w:eastAsia="Arial" w:hAnsi="Arial" w:cs="Arial"/>
          <w:b/>
          <w:bCs/>
        </w:rPr>
      </w:pPr>
      <w:r w:rsidRPr="36692034">
        <w:rPr>
          <w:rFonts w:ascii="Arial" w:eastAsia="Arial" w:hAnsi="Arial" w:cs="Arial"/>
          <w:b/>
          <w:bCs/>
        </w:rPr>
        <w:lastRenderedPageBreak/>
        <w:t>GASTOS ELEGIBLES</w:t>
      </w:r>
    </w:p>
    <w:p w14:paraId="3F807564" w14:textId="77777777" w:rsidR="00DF7406" w:rsidRDefault="00DF7406" w:rsidP="00901495">
      <w:pPr>
        <w:spacing w:after="0" w:line="240" w:lineRule="auto"/>
        <w:jc w:val="both"/>
        <w:rPr>
          <w:rFonts w:ascii="Arial" w:eastAsia="Arial" w:hAnsi="Arial" w:cs="Arial"/>
          <w:b/>
          <w:bCs/>
        </w:rPr>
      </w:pPr>
    </w:p>
    <w:p w14:paraId="0E1223A8" w14:textId="1B385EB2" w:rsidR="00B973DA" w:rsidRPr="00E80A74" w:rsidRDefault="00DF7406" w:rsidP="00594D71">
      <w:pPr>
        <w:jc w:val="both"/>
        <w:rPr>
          <w:rFonts w:ascii="Arial" w:hAnsi="Arial" w:cs="Arial"/>
          <w:bCs/>
        </w:rPr>
      </w:pPr>
      <w:r w:rsidRPr="00E80A74">
        <w:rPr>
          <w:rFonts w:ascii="Arial" w:hAnsi="Arial" w:cs="Arial"/>
          <w:bCs/>
        </w:rPr>
        <w:t xml:space="preserve">Los </w:t>
      </w:r>
      <w:r w:rsidR="00CD3EDB">
        <w:rPr>
          <w:rFonts w:ascii="Arial" w:hAnsi="Arial" w:cs="Arial"/>
          <w:bCs/>
        </w:rPr>
        <w:t>r</w:t>
      </w:r>
      <w:r w:rsidRPr="00E80A74">
        <w:rPr>
          <w:rFonts w:ascii="Arial" w:hAnsi="Arial" w:cs="Arial"/>
          <w:bCs/>
        </w:rPr>
        <w:t>ubros ele</w:t>
      </w:r>
      <w:r w:rsidR="00B02470" w:rsidRPr="00E80A74">
        <w:rPr>
          <w:rFonts w:ascii="Arial" w:hAnsi="Arial" w:cs="Arial"/>
          <w:bCs/>
        </w:rPr>
        <w:t xml:space="preserve">gidos </w:t>
      </w:r>
      <w:r w:rsidR="00CD3EDB">
        <w:rPr>
          <w:rFonts w:ascii="Arial" w:hAnsi="Arial" w:cs="Arial"/>
          <w:bCs/>
        </w:rPr>
        <w:t>se</w:t>
      </w:r>
      <w:r w:rsidR="00AD6FDB" w:rsidRPr="00E80A74">
        <w:rPr>
          <w:rFonts w:ascii="Arial" w:hAnsi="Arial" w:cs="Arial"/>
          <w:bCs/>
        </w:rPr>
        <w:t xml:space="preserve"> </w:t>
      </w:r>
      <w:r w:rsidR="00B973DA" w:rsidRPr="00E80A74">
        <w:rPr>
          <w:rFonts w:ascii="Arial" w:hAnsi="Arial" w:cs="Arial"/>
          <w:bCs/>
        </w:rPr>
        <w:t>selecciona</w:t>
      </w:r>
      <w:r w:rsidR="00CD3EDB">
        <w:rPr>
          <w:rFonts w:ascii="Arial" w:hAnsi="Arial" w:cs="Arial"/>
          <w:bCs/>
        </w:rPr>
        <w:t>ron,</w:t>
      </w:r>
      <w:r w:rsidR="00B973DA" w:rsidRPr="00E80A74">
        <w:rPr>
          <w:rFonts w:ascii="Arial" w:hAnsi="Arial" w:cs="Arial"/>
          <w:bCs/>
        </w:rPr>
        <w:t xml:space="preserve"> </w:t>
      </w:r>
      <w:r w:rsidR="005B3AFA">
        <w:rPr>
          <w:rFonts w:ascii="Arial" w:hAnsi="Arial" w:cs="Arial"/>
          <w:bCs/>
        </w:rPr>
        <w:t>considerando</w:t>
      </w:r>
      <w:r w:rsidR="00B973DA" w:rsidRPr="00E80A74">
        <w:rPr>
          <w:rFonts w:ascii="Arial" w:hAnsi="Arial" w:cs="Arial"/>
          <w:bCs/>
        </w:rPr>
        <w:t xml:space="preserve"> criterios de eficiencia, eficacia y economía, con el fin de </w:t>
      </w:r>
      <w:r w:rsidR="00CD3EDB">
        <w:rPr>
          <w:rFonts w:ascii="Arial" w:hAnsi="Arial" w:cs="Arial"/>
          <w:bCs/>
        </w:rPr>
        <w:t xml:space="preserve">establecer acciones que permitan </w:t>
      </w:r>
      <w:r w:rsidR="00B973DA" w:rsidRPr="00E80A74">
        <w:rPr>
          <w:rFonts w:ascii="Arial" w:hAnsi="Arial" w:cs="Arial"/>
          <w:bCs/>
        </w:rPr>
        <w:t>racionalizar y/</w:t>
      </w:r>
      <w:r w:rsidR="00CD3EDB">
        <w:rPr>
          <w:rFonts w:ascii="Arial" w:hAnsi="Arial" w:cs="Arial"/>
          <w:bCs/>
        </w:rPr>
        <w:t>u</w:t>
      </w:r>
      <w:r w:rsidR="00B973DA" w:rsidRPr="00E80A74">
        <w:rPr>
          <w:rFonts w:ascii="Arial" w:hAnsi="Arial" w:cs="Arial"/>
          <w:bCs/>
        </w:rPr>
        <w:t xml:space="preserve"> optimizar el uso de los recursos públicos</w:t>
      </w:r>
      <w:r w:rsidR="00544C4B">
        <w:rPr>
          <w:rFonts w:ascii="Arial" w:hAnsi="Arial" w:cs="Arial"/>
          <w:bCs/>
        </w:rPr>
        <w:t xml:space="preserve"> d</w:t>
      </w:r>
      <w:r w:rsidR="001A625D">
        <w:rPr>
          <w:rFonts w:ascii="Arial" w:hAnsi="Arial" w:cs="Arial"/>
          <w:bCs/>
        </w:rPr>
        <w:t xml:space="preserve">e funcionamiento </w:t>
      </w:r>
      <w:r w:rsidR="00915242">
        <w:rPr>
          <w:rFonts w:ascii="Arial" w:hAnsi="Arial" w:cs="Arial"/>
          <w:bCs/>
        </w:rPr>
        <w:t>relacionados a continuación:</w:t>
      </w:r>
    </w:p>
    <w:p w14:paraId="74BBF0E9" w14:textId="7F263BA7" w:rsidR="008C77E7" w:rsidRPr="00E47F4B" w:rsidRDefault="008C77E7" w:rsidP="00572817">
      <w:pPr>
        <w:spacing w:after="0" w:line="240" w:lineRule="auto"/>
        <w:jc w:val="both"/>
        <w:rPr>
          <w:rFonts w:ascii="Arial" w:hAnsi="Arial" w:cs="Arial"/>
          <w:b/>
          <w:color w:val="2E74B5" w:themeColor="accent5" w:themeShade="BF"/>
        </w:rPr>
      </w:pPr>
      <w:r w:rsidRPr="00B67207">
        <w:rPr>
          <w:rFonts w:ascii="Arial" w:hAnsi="Arial" w:cs="Arial"/>
          <w:b/>
          <w:color w:val="2E74B5" w:themeColor="accent5" w:themeShade="BF"/>
          <w:u w:val="single"/>
        </w:rPr>
        <w:t>Artículo 4. Horas extras, dominicales y festivos</w:t>
      </w:r>
      <w:r w:rsidR="006E6CA2" w:rsidRPr="00E47F4B">
        <w:rPr>
          <w:rFonts w:ascii="Arial" w:hAnsi="Arial" w:cs="Arial"/>
          <w:b/>
          <w:color w:val="2E74B5" w:themeColor="accent5" w:themeShade="BF"/>
        </w:rPr>
        <w:t xml:space="preserve"> </w:t>
      </w:r>
    </w:p>
    <w:p w14:paraId="24D4646D" w14:textId="6005B5D4" w:rsidR="00572817" w:rsidRPr="00E61BF8" w:rsidRDefault="00572817" w:rsidP="5CFBD74E">
      <w:pPr>
        <w:spacing w:after="0" w:line="240" w:lineRule="auto"/>
        <w:jc w:val="both"/>
        <w:rPr>
          <w:rFonts w:ascii="Calibri" w:eastAsia="Calibri" w:hAnsi="Calibri" w:cs="Calibri"/>
          <w:sz w:val="20"/>
          <w:szCs w:val="20"/>
          <w:lang w:val="es-ES"/>
        </w:rPr>
      </w:pPr>
    </w:p>
    <w:p w14:paraId="19D75CDC" w14:textId="5EA84F5A" w:rsidR="00572817" w:rsidRPr="000F51CF" w:rsidRDefault="624E83A3" w:rsidP="78BEA896">
      <w:pPr>
        <w:spacing w:after="0" w:line="240" w:lineRule="auto"/>
        <w:jc w:val="both"/>
        <w:rPr>
          <w:rFonts w:ascii="Arial" w:eastAsia="Calibri" w:hAnsi="Arial" w:cs="Arial"/>
          <w:lang w:val="es-ES"/>
        </w:rPr>
      </w:pPr>
      <w:r w:rsidRPr="624E83A3">
        <w:rPr>
          <w:rFonts w:ascii="Arial" w:eastAsia="Calibri" w:hAnsi="Arial" w:cs="Arial"/>
          <w:lang w:val="es-ES"/>
        </w:rPr>
        <w:t>El rubro de horas extras se refiere a aquellas horas adicionales a las de la jornada laboral, que estrictamente se requieran en la Entidad para adelantar los planes, en cumplimiento de la misionalidad institucional</w:t>
      </w:r>
      <w:r w:rsidR="00CD3EDB">
        <w:rPr>
          <w:rFonts w:ascii="Arial" w:eastAsia="Calibri" w:hAnsi="Arial" w:cs="Arial"/>
          <w:lang w:val="es-ES"/>
        </w:rPr>
        <w:t>. P</w:t>
      </w:r>
      <w:r w:rsidRPr="624E83A3">
        <w:rPr>
          <w:rFonts w:ascii="Arial" w:eastAsia="Calibri" w:hAnsi="Arial" w:cs="Arial"/>
          <w:lang w:val="es-ES"/>
        </w:rPr>
        <w:t>ara e</w:t>
      </w:r>
      <w:r w:rsidR="00CD3EDB">
        <w:rPr>
          <w:rFonts w:ascii="Arial" w:eastAsia="Calibri" w:hAnsi="Arial" w:cs="Arial"/>
          <w:lang w:val="es-ES"/>
        </w:rPr>
        <w:t>sto</w:t>
      </w:r>
      <w:r w:rsidRPr="624E83A3">
        <w:rPr>
          <w:rFonts w:ascii="Arial" w:eastAsia="Calibri" w:hAnsi="Arial" w:cs="Arial"/>
          <w:lang w:val="es-ES"/>
        </w:rPr>
        <w:t xml:space="preserve">, se realiza la liquidación en la nómina mensual y se verifica que el valor total reconocido no sobrepase el tope permitido, según la normatividad vigente </w:t>
      </w:r>
      <w:r w:rsidR="00CD3EDB">
        <w:rPr>
          <w:rFonts w:ascii="Arial" w:eastAsia="Calibri" w:hAnsi="Arial" w:cs="Arial"/>
          <w:lang w:val="es-ES"/>
        </w:rPr>
        <w:t xml:space="preserve">que corresponde </w:t>
      </w:r>
      <w:r w:rsidRPr="624E83A3">
        <w:rPr>
          <w:rFonts w:ascii="Arial" w:eastAsia="Calibri" w:hAnsi="Arial" w:cs="Arial"/>
          <w:lang w:val="es-ES"/>
        </w:rPr>
        <w:t>hasta el 50% de la asignación básica mensual. Las horas extras deben contar con una autorización previa y deben estar debidamente justificadas.</w:t>
      </w:r>
    </w:p>
    <w:p w14:paraId="3658A23A" w14:textId="77777777" w:rsidR="006A09B1" w:rsidRPr="00E61BF8" w:rsidRDefault="006A09B1" w:rsidP="5CFBD74E">
      <w:pPr>
        <w:ind w:left="107"/>
        <w:jc w:val="both"/>
        <w:rPr>
          <w:rFonts w:ascii="Calibri" w:eastAsia="Calibri" w:hAnsi="Calibri" w:cs="Calibri"/>
          <w:color w:val="808080" w:themeColor="background1" w:themeShade="80"/>
          <w:sz w:val="20"/>
          <w:szCs w:val="20"/>
          <w:lang w:val="es-ES"/>
        </w:rPr>
      </w:pPr>
    </w:p>
    <w:p w14:paraId="21D3DA5D" w14:textId="331DA720" w:rsidR="00572817" w:rsidRPr="00501221" w:rsidRDefault="00572817" w:rsidP="00572817">
      <w:pPr>
        <w:spacing w:after="0" w:line="240" w:lineRule="auto"/>
        <w:jc w:val="center"/>
        <w:rPr>
          <w:rFonts w:ascii="Arial" w:hAnsi="Arial" w:cs="Arial"/>
          <w:b/>
        </w:rPr>
      </w:pPr>
      <w:r w:rsidRPr="00E47F4B">
        <w:rPr>
          <w:rFonts w:ascii="Arial" w:hAnsi="Arial" w:cs="Arial"/>
          <w:b/>
        </w:rPr>
        <w:t xml:space="preserve">Tabla </w:t>
      </w:r>
      <w:r w:rsidR="00686903">
        <w:rPr>
          <w:rFonts w:ascii="Arial" w:hAnsi="Arial" w:cs="Arial"/>
          <w:b/>
        </w:rPr>
        <w:t>2</w:t>
      </w:r>
      <w:r w:rsidRPr="00501221">
        <w:rPr>
          <w:rFonts w:ascii="Arial" w:hAnsi="Arial" w:cs="Arial"/>
          <w:b/>
        </w:rPr>
        <w:t>. Seguimiento de rubro y meta de Austeridad del Gasto Público –</w:t>
      </w:r>
      <w:r w:rsidR="00C66D28" w:rsidRPr="008E45F9">
        <w:rPr>
          <w:rFonts w:ascii="Arial" w:hAnsi="Arial" w:cs="Arial"/>
          <w:b/>
        </w:rPr>
        <w:t xml:space="preserve"> Horas extras diurnas, nocturnas, dominicales y festivas</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0"/>
        <w:gridCol w:w="936"/>
        <w:gridCol w:w="1009"/>
        <w:gridCol w:w="978"/>
        <w:gridCol w:w="1186"/>
        <w:gridCol w:w="1277"/>
        <w:gridCol w:w="1170"/>
      </w:tblGrid>
      <w:tr w:rsidR="00572817" w:rsidRPr="007C0292" w14:paraId="3B2C2661" w14:textId="77777777" w:rsidTr="478D934C">
        <w:trPr>
          <w:trHeight w:val="577"/>
          <w:jc w:val="center"/>
        </w:trPr>
        <w:tc>
          <w:tcPr>
            <w:tcW w:w="661" w:type="pct"/>
            <w:vMerge w:val="restart"/>
            <w:shd w:val="clear" w:color="auto" w:fill="B4C6E7" w:themeFill="accent1" w:themeFillTint="66"/>
            <w:vAlign w:val="center"/>
            <w:hideMark/>
          </w:tcPr>
          <w:p w14:paraId="576CDC7E"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Componente</w:t>
            </w:r>
          </w:p>
        </w:tc>
        <w:tc>
          <w:tcPr>
            <w:tcW w:w="524" w:type="pct"/>
            <w:vMerge w:val="restart"/>
            <w:shd w:val="clear" w:color="auto" w:fill="B4C6E7" w:themeFill="accent1" w:themeFillTint="66"/>
            <w:vAlign w:val="center"/>
            <w:hideMark/>
          </w:tcPr>
          <w:p w14:paraId="0653A089"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Meta austeridad vigencia</w:t>
            </w:r>
          </w:p>
        </w:tc>
        <w:tc>
          <w:tcPr>
            <w:tcW w:w="1132" w:type="pct"/>
            <w:gridSpan w:val="2"/>
            <w:shd w:val="clear" w:color="auto" w:fill="B4C6E7" w:themeFill="accent1" w:themeFillTint="66"/>
            <w:vAlign w:val="center"/>
            <w:hideMark/>
          </w:tcPr>
          <w:p w14:paraId="51425FF7" w14:textId="1ADB7728" w:rsidR="00572817"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258" w:type="pct"/>
            <w:gridSpan w:val="2"/>
            <w:shd w:val="clear" w:color="auto" w:fill="C6E0B4"/>
            <w:vAlign w:val="center"/>
            <w:hideMark/>
          </w:tcPr>
          <w:p w14:paraId="7A686968" w14:textId="72CFDD85" w:rsidR="00572817" w:rsidRPr="007C0292" w:rsidRDefault="00136908" w:rsidP="002C622A">
            <w:pPr>
              <w:spacing w:after="0" w:line="240" w:lineRule="auto"/>
              <w:jc w:val="center"/>
              <w:rPr>
                <w:rFonts w:ascii="Arial" w:eastAsia="Times New Roman" w:hAnsi="Arial" w:cs="Arial"/>
                <w:b/>
                <w:bCs/>
                <w:color w:val="000000"/>
                <w:sz w:val="14"/>
                <w:szCs w:val="14"/>
                <w:lang w:eastAsia="es-CO"/>
              </w:rPr>
            </w:pPr>
            <w:r>
              <w:rPr>
                <w:rFonts w:ascii="Arial" w:eastAsia="Times New Roman" w:hAnsi="Arial" w:cs="Arial"/>
                <w:b/>
                <w:bCs/>
                <w:color w:val="000000"/>
                <w:sz w:val="14"/>
                <w:szCs w:val="18"/>
                <w:lang w:eastAsia="es-CO"/>
              </w:rPr>
              <w:t>Seguimiento del 1 de enero al 31 de diciembre 2022</w:t>
            </w:r>
          </w:p>
        </w:tc>
        <w:tc>
          <w:tcPr>
            <w:tcW w:w="743" w:type="pct"/>
            <w:vMerge w:val="restart"/>
            <w:shd w:val="clear" w:color="auto" w:fill="B4C6E7" w:themeFill="accent1" w:themeFillTint="66"/>
            <w:vAlign w:val="center"/>
            <w:hideMark/>
          </w:tcPr>
          <w:p w14:paraId="12A0C374"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 xml:space="preserve">Resultado </w:t>
            </w:r>
            <w:r w:rsidRPr="007C0292">
              <w:rPr>
                <w:rFonts w:ascii="Arial" w:eastAsia="Times New Roman" w:hAnsi="Arial" w:cs="Arial"/>
                <w:b/>
                <w:bCs/>
                <w:color w:val="000000"/>
                <w:sz w:val="14"/>
                <w:szCs w:val="18"/>
                <w:lang w:eastAsia="es-CO"/>
              </w:rPr>
              <w:t>indicador austeridad</w:t>
            </w:r>
          </w:p>
        </w:tc>
        <w:tc>
          <w:tcPr>
            <w:tcW w:w="682" w:type="pct"/>
            <w:vMerge w:val="restart"/>
            <w:shd w:val="clear" w:color="auto" w:fill="B4C6E7" w:themeFill="accent1" w:themeFillTint="66"/>
            <w:noWrap/>
            <w:vAlign w:val="center"/>
            <w:hideMark/>
          </w:tcPr>
          <w:p w14:paraId="3C76F89B"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 xml:space="preserve">Resultado </w:t>
            </w:r>
            <w:r w:rsidRPr="007C0292">
              <w:rPr>
                <w:rFonts w:ascii="Arial" w:eastAsia="Times New Roman" w:hAnsi="Arial" w:cs="Arial"/>
                <w:b/>
                <w:bCs/>
                <w:color w:val="000000"/>
                <w:sz w:val="14"/>
                <w:szCs w:val="18"/>
                <w:lang w:eastAsia="es-CO"/>
              </w:rPr>
              <w:t>indicad</w:t>
            </w:r>
            <w:r>
              <w:rPr>
                <w:rFonts w:ascii="Arial" w:eastAsia="Times New Roman" w:hAnsi="Arial" w:cs="Arial"/>
                <w:b/>
                <w:bCs/>
                <w:color w:val="000000"/>
                <w:sz w:val="14"/>
                <w:szCs w:val="18"/>
                <w:lang w:eastAsia="es-CO"/>
              </w:rPr>
              <w:t>o</w:t>
            </w:r>
            <w:r w:rsidRPr="007C0292">
              <w:rPr>
                <w:rFonts w:ascii="Arial" w:eastAsia="Times New Roman" w:hAnsi="Arial" w:cs="Arial"/>
                <w:b/>
                <w:bCs/>
                <w:color w:val="000000"/>
                <w:sz w:val="14"/>
                <w:szCs w:val="18"/>
                <w:lang w:eastAsia="es-CO"/>
              </w:rPr>
              <w:t>r de cumplimiento</w:t>
            </w:r>
          </w:p>
        </w:tc>
      </w:tr>
      <w:tr w:rsidR="00572817" w:rsidRPr="007C0292" w14:paraId="329B7F5E" w14:textId="77777777" w:rsidTr="478D934C">
        <w:trPr>
          <w:trHeight w:val="499"/>
          <w:jc w:val="center"/>
        </w:trPr>
        <w:tc>
          <w:tcPr>
            <w:tcW w:w="661" w:type="pct"/>
            <w:vMerge/>
            <w:vAlign w:val="center"/>
            <w:hideMark/>
          </w:tcPr>
          <w:p w14:paraId="27C92970" w14:textId="77777777" w:rsidR="00572817" w:rsidRPr="007C0292" w:rsidRDefault="00572817" w:rsidP="002C622A">
            <w:pPr>
              <w:spacing w:after="0" w:line="240" w:lineRule="auto"/>
              <w:rPr>
                <w:rFonts w:ascii="Arial" w:eastAsia="Times New Roman" w:hAnsi="Arial" w:cs="Arial"/>
                <w:b/>
                <w:bCs/>
                <w:color w:val="000000"/>
                <w:sz w:val="14"/>
                <w:szCs w:val="18"/>
                <w:lang w:eastAsia="es-CO"/>
              </w:rPr>
            </w:pPr>
          </w:p>
        </w:tc>
        <w:tc>
          <w:tcPr>
            <w:tcW w:w="524" w:type="pct"/>
            <w:vMerge/>
            <w:vAlign w:val="center"/>
            <w:hideMark/>
          </w:tcPr>
          <w:p w14:paraId="6B476B20" w14:textId="77777777" w:rsidR="00572817" w:rsidRPr="007C0292" w:rsidRDefault="00572817" w:rsidP="002C622A">
            <w:pPr>
              <w:spacing w:after="0" w:line="240" w:lineRule="auto"/>
              <w:rPr>
                <w:rFonts w:ascii="Arial" w:eastAsia="Times New Roman" w:hAnsi="Arial" w:cs="Arial"/>
                <w:b/>
                <w:bCs/>
                <w:color w:val="000000"/>
                <w:sz w:val="14"/>
                <w:szCs w:val="18"/>
                <w:lang w:eastAsia="es-CO"/>
              </w:rPr>
            </w:pPr>
          </w:p>
        </w:tc>
        <w:tc>
          <w:tcPr>
            <w:tcW w:w="545" w:type="pct"/>
            <w:shd w:val="clear" w:color="auto" w:fill="B4C6E7" w:themeFill="accent1" w:themeFillTint="66"/>
            <w:vAlign w:val="center"/>
            <w:hideMark/>
          </w:tcPr>
          <w:p w14:paraId="2DE5A8BB"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587" w:type="pct"/>
            <w:shd w:val="clear" w:color="auto" w:fill="B4C6E7" w:themeFill="accent1" w:themeFillTint="66"/>
            <w:noWrap/>
            <w:vAlign w:val="center"/>
            <w:hideMark/>
          </w:tcPr>
          <w:p w14:paraId="5E86DC62"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569" w:type="pct"/>
            <w:shd w:val="clear" w:color="auto" w:fill="C6E0B4"/>
            <w:vAlign w:val="center"/>
            <w:hideMark/>
          </w:tcPr>
          <w:p w14:paraId="76C17C42"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690" w:type="pct"/>
            <w:shd w:val="clear" w:color="auto" w:fill="C6E0B4"/>
            <w:vAlign w:val="center"/>
            <w:hideMark/>
          </w:tcPr>
          <w:p w14:paraId="77C8D5F3" w14:textId="77777777" w:rsidR="00572817" w:rsidRPr="007C0292" w:rsidRDefault="00572817"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743" w:type="pct"/>
            <w:vMerge/>
            <w:vAlign w:val="center"/>
            <w:hideMark/>
          </w:tcPr>
          <w:p w14:paraId="6EC4D3B8" w14:textId="77777777" w:rsidR="00572817" w:rsidRPr="007C0292" w:rsidRDefault="00572817" w:rsidP="002C622A">
            <w:pPr>
              <w:spacing w:after="0" w:line="240" w:lineRule="auto"/>
              <w:rPr>
                <w:rFonts w:ascii="Arial" w:eastAsia="Times New Roman" w:hAnsi="Arial" w:cs="Arial"/>
                <w:b/>
                <w:bCs/>
                <w:color w:val="000000"/>
                <w:sz w:val="14"/>
                <w:szCs w:val="18"/>
                <w:lang w:eastAsia="es-CO"/>
              </w:rPr>
            </w:pPr>
          </w:p>
        </w:tc>
        <w:tc>
          <w:tcPr>
            <w:tcW w:w="682" w:type="pct"/>
            <w:vMerge/>
            <w:vAlign w:val="center"/>
            <w:hideMark/>
          </w:tcPr>
          <w:p w14:paraId="0FFB3135" w14:textId="77777777" w:rsidR="00572817" w:rsidRPr="007C0292" w:rsidRDefault="00572817" w:rsidP="002C622A">
            <w:pPr>
              <w:spacing w:after="0" w:line="240" w:lineRule="auto"/>
              <w:rPr>
                <w:rFonts w:ascii="Arial" w:eastAsia="Times New Roman" w:hAnsi="Arial" w:cs="Arial"/>
                <w:b/>
                <w:bCs/>
                <w:color w:val="000000"/>
                <w:sz w:val="14"/>
                <w:szCs w:val="18"/>
                <w:lang w:eastAsia="es-CO"/>
              </w:rPr>
            </w:pPr>
          </w:p>
        </w:tc>
      </w:tr>
      <w:tr w:rsidR="00572817" w:rsidRPr="007C0292" w14:paraId="00184383" w14:textId="77777777" w:rsidTr="478D934C">
        <w:trPr>
          <w:trHeight w:val="327"/>
          <w:jc w:val="center"/>
        </w:trPr>
        <w:tc>
          <w:tcPr>
            <w:tcW w:w="661" w:type="pct"/>
            <w:shd w:val="clear" w:color="auto" w:fill="auto"/>
            <w:noWrap/>
            <w:vAlign w:val="center"/>
            <w:hideMark/>
          </w:tcPr>
          <w:p w14:paraId="12720D12" w14:textId="49217343" w:rsidR="00572817" w:rsidRPr="007C0292" w:rsidRDefault="00572817" w:rsidP="002C622A">
            <w:pPr>
              <w:spacing w:after="0" w:line="240" w:lineRule="auto"/>
              <w:rPr>
                <w:rFonts w:ascii="Arial" w:eastAsia="Times New Roman" w:hAnsi="Arial" w:cs="Arial"/>
                <w:color w:val="000000"/>
                <w:sz w:val="14"/>
                <w:szCs w:val="18"/>
                <w:lang w:eastAsia="es-CO"/>
              </w:rPr>
            </w:pPr>
            <w:r w:rsidRPr="007C0292">
              <w:rPr>
                <w:rFonts w:ascii="Arial" w:eastAsia="Times New Roman" w:hAnsi="Arial" w:cs="Arial"/>
                <w:color w:val="000000"/>
                <w:sz w:val="14"/>
                <w:szCs w:val="18"/>
                <w:lang w:eastAsia="es-CO"/>
              </w:rPr>
              <w:t> </w:t>
            </w:r>
            <w:r w:rsidR="00F7186F" w:rsidRPr="00F7186F">
              <w:rPr>
                <w:rFonts w:ascii="Arial" w:eastAsia="Times New Roman" w:hAnsi="Arial" w:cs="Arial"/>
                <w:color w:val="000000"/>
                <w:sz w:val="14"/>
                <w:szCs w:val="18"/>
                <w:lang w:eastAsia="es-CO"/>
              </w:rPr>
              <w:t>Horas extras diurnas, nocturnas, dominicales y festivas</w:t>
            </w:r>
          </w:p>
        </w:tc>
        <w:tc>
          <w:tcPr>
            <w:tcW w:w="524" w:type="pct"/>
            <w:shd w:val="clear" w:color="auto" w:fill="auto"/>
            <w:vAlign w:val="center"/>
            <w:hideMark/>
          </w:tcPr>
          <w:p w14:paraId="3C6C2FCD" w14:textId="4E5009B5" w:rsidR="00572817" w:rsidRPr="007C0292" w:rsidRDefault="00F7186F"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1</w:t>
            </w:r>
            <w:r w:rsidR="00120295">
              <w:rPr>
                <w:rFonts w:ascii="Arial" w:eastAsia="Times New Roman" w:hAnsi="Arial" w:cs="Arial"/>
                <w:color w:val="000000"/>
                <w:sz w:val="14"/>
                <w:szCs w:val="18"/>
                <w:lang w:eastAsia="es-CO"/>
              </w:rPr>
              <w:t>%</w:t>
            </w:r>
          </w:p>
        </w:tc>
        <w:tc>
          <w:tcPr>
            <w:tcW w:w="545" w:type="pct"/>
            <w:shd w:val="clear" w:color="auto" w:fill="auto"/>
            <w:noWrap/>
            <w:vAlign w:val="center"/>
            <w:hideMark/>
          </w:tcPr>
          <w:p w14:paraId="1D729129" w14:textId="4CDEFDAC" w:rsidR="00572817" w:rsidRPr="00961E01" w:rsidRDefault="55541FB3" w:rsidP="793C2732">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3.204</w:t>
            </w:r>
          </w:p>
        </w:tc>
        <w:tc>
          <w:tcPr>
            <w:tcW w:w="587" w:type="pct"/>
            <w:shd w:val="clear" w:color="auto" w:fill="auto"/>
            <w:noWrap/>
            <w:vAlign w:val="center"/>
            <w:hideMark/>
          </w:tcPr>
          <w:p w14:paraId="4F378286" w14:textId="3FA9CD26" w:rsidR="00572817" w:rsidRPr="00961E01" w:rsidRDefault="793C2732" w:rsidP="793C2732">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w:t>
            </w:r>
            <w:r w:rsidR="024AA7C1" w:rsidRPr="478D934C">
              <w:rPr>
                <w:rFonts w:ascii="Arial" w:eastAsia="Times New Roman" w:hAnsi="Arial" w:cs="Arial"/>
                <w:color w:val="000000" w:themeColor="text1"/>
                <w:sz w:val="14"/>
                <w:szCs w:val="14"/>
                <w:lang w:eastAsia="es-CO"/>
              </w:rPr>
              <w:t>53.214.668</w:t>
            </w:r>
          </w:p>
        </w:tc>
        <w:tc>
          <w:tcPr>
            <w:tcW w:w="569" w:type="pct"/>
            <w:shd w:val="clear" w:color="auto" w:fill="auto"/>
            <w:noWrap/>
            <w:vAlign w:val="center"/>
            <w:hideMark/>
          </w:tcPr>
          <w:p w14:paraId="1F97241A" w14:textId="79F912AC" w:rsidR="00572817" w:rsidRPr="00961E01" w:rsidRDefault="793C2732" w:rsidP="793C2732">
            <w:pPr>
              <w:spacing w:after="0" w:line="240" w:lineRule="auto"/>
              <w:jc w:val="center"/>
              <w:rPr>
                <w:rFonts w:ascii="Arial" w:eastAsia="Times New Roman" w:hAnsi="Arial" w:cs="Arial"/>
                <w:color w:val="000000" w:themeColor="text1"/>
                <w:sz w:val="14"/>
                <w:szCs w:val="14"/>
                <w:lang w:eastAsia="es-CO"/>
              </w:rPr>
            </w:pPr>
            <w:r w:rsidRPr="478D934C">
              <w:rPr>
                <w:rFonts w:ascii="Arial" w:eastAsia="Times New Roman" w:hAnsi="Arial" w:cs="Arial"/>
                <w:color w:val="000000" w:themeColor="text1"/>
                <w:sz w:val="14"/>
                <w:szCs w:val="14"/>
                <w:lang w:eastAsia="es-CO"/>
              </w:rPr>
              <w:t>2</w:t>
            </w:r>
            <w:r w:rsidR="00CD3EDB">
              <w:rPr>
                <w:rFonts w:ascii="Arial" w:eastAsia="Times New Roman" w:hAnsi="Arial" w:cs="Arial"/>
                <w:color w:val="000000" w:themeColor="text1"/>
                <w:sz w:val="14"/>
                <w:szCs w:val="14"/>
                <w:lang w:eastAsia="es-CO"/>
              </w:rPr>
              <w:t>.</w:t>
            </w:r>
            <w:r w:rsidR="517C5CB3" w:rsidRPr="478D934C">
              <w:rPr>
                <w:rFonts w:ascii="Arial" w:eastAsia="Times New Roman" w:hAnsi="Arial" w:cs="Arial"/>
                <w:color w:val="000000" w:themeColor="text1"/>
                <w:sz w:val="14"/>
                <w:szCs w:val="14"/>
                <w:lang w:eastAsia="es-CO"/>
              </w:rPr>
              <w:t>973</w:t>
            </w:r>
          </w:p>
        </w:tc>
        <w:tc>
          <w:tcPr>
            <w:tcW w:w="690" w:type="pct"/>
            <w:shd w:val="clear" w:color="auto" w:fill="auto"/>
            <w:noWrap/>
            <w:vAlign w:val="center"/>
            <w:hideMark/>
          </w:tcPr>
          <w:p w14:paraId="0450AF9F" w14:textId="4CE08EB2" w:rsidR="00572817" w:rsidRPr="00961E01" w:rsidRDefault="793C2732" w:rsidP="002C622A">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w:t>
            </w:r>
            <w:r w:rsidR="21E85142" w:rsidRPr="478D934C">
              <w:rPr>
                <w:rFonts w:ascii="Arial" w:eastAsia="Times New Roman" w:hAnsi="Arial" w:cs="Arial"/>
                <w:color w:val="000000" w:themeColor="text1"/>
                <w:sz w:val="14"/>
                <w:szCs w:val="14"/>
                <w:lang w:eastAsia="es-CO"/>
              </w:rPr>
              <w:t>54.519.530</w:t>
            </w:r>
          </w:p>
        </w:tc>
        <w:tc>
          <w:tcPr>
            <w:tcW w:w="743" w:type="pct"/>
            <w:shd w:val="clear" w:color="auto" w:fill="auto"/>
            <w:vAlign w:val="center"/>
            <w:hideMark/>
          </w:tcPr>
          <w:p w14:paraId="266E26C1" w14:textId="052EFA3C" w:rsidR="00572817" w:rsidRPr="00594570" w:rsidRDefault="00FC53C8" w:rsidP="002C622A">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themeColor="text1"/>
                <w:sz w:val="14"/>
                <w:szCs w:val="14"/>
                <w:lang w:eastAsia="es-CO"/>
              </w:rPr>
              <w:t>-2</w:t>
            </w:r>
            <w:r w:rsidR="00D07B2C" w:rsidRPr="6DB824B4">
              <w:rPr>
                <w:rFonts w:ascii="Arial" w:eastAsia="Times New Roman" w:hAnsi="Arial" w:cs="Arial"/>
                <w:color w:val="000000" w:themeColor="text1"/>
                <w:sz w:val="14"/>
                <w:szCs w:val="14"/>
                <w:lang w:eastAsia="es-CO"/>
              </w:rPr>
              <w:t>%</w:t>
            </w:r>
          </w:p>
        </w:tc>
        <w:tc>
          <w:tcPr>
            <w:tcW w:w="682" w:type="pct"/>
            <w:shd w:val="clear" w:color="auto" w:fill="auto"/>
            <w:noWrap/>
            <w:vAlign w:val="center"/>
            <w:hideMark/>
          </w:tcPr>
          <w:p w14:paraId="6AD1723B" w14:textId="634E4EA9" w:rsidR="00572817" w:rsidRPr="00594570" w:rsidRDefault="00E00AF8" w:rsidP="002C622A">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themeColor="text1"/>
                <w:sz w:val="14"/>
                <w:szCs w:val="14"/>
                <w:lang w:eastAsia="es-CO"/>
              </w:rPr>
              <w:t>-245</w:t>
            </w:r>
            <w:r w:rsidR="00897C7F" w:rsidRPr="6DB824B4">
              <w:rPr>
                <w:rFonts w:ascii="Arial" w:eastAsia="Times New Roman" w:hAnsi="Arial" w:cs="Arial"/>
                <w:color w:val="000000" w:themeColor="text1"/>
                <w:sz w:val="14"/>
                <w:szCs w:val="14"/>
                <w:lang w:eastAsia="es-CO"/>
              </w:rPr>
              <w:t>%</w:t>
            </w:r>
          </w:p>
        </w:tc>
      </w:tr>
    </w:tbl>
    <w:p w14:paraId="3DE2B8A7" w14:textId="730C0E63" w:rsidR="00572817" w:rsidRPr="00501221" w:rsidRDefault="00572817" w:rsidP="001C6548">
      <w:pPr>
        <w:spacing w:after="0" w:line="240" w:lineRule="auto"/>
        <w:jc w:val="center"/>
        <w:rPr>
          <w:rFonts w:ascii="Arial" w:hAnsi="Arial" w:cs="Arial"/>
          <w:bCs/>
          <w:sz w:val="16"/>
          <w:szCs w:val="16"/>
        </w:rPr>
      </w:pPr>
      <w:r w:rsidRPr="00501221">
        <w:rPr>
          <w:rFonts w:ascii="Arial" w:hAnsi="Arial" w:cs="Arial"/>
          <w:bCs/>
          <w:sz w:val="16"/>
          <w:szCs w:val="16"/>
        </w:rPr>
        <w:t xml:space="preserve">Fuente: </w:t>
      </w:r>
      <w:r w:rsidR="00EA523C" w:rsidRPr="00501221">
        <w:rPr>
          <w:rFonts w:ascii="Arial" w:hAnsi="Arial" w:cs="Arial"/>
          <w:bCs/>
          <w:sz w:val="16"/>
          <w:szCs w:val="16"/>
        </w:rPr>
        <w:t>Registro Resultados Plan de Austeridad del Gasto Público</w:t>
      </w:r>
    </w:p>
    <w:p w14:paraId="73BCD96B" w14:textId="77777777" w:rsidR="006A09B1" w:rsidRDefault="006A09B1" w:rsidP="006A09B1">
      <w:pPr>
        <w:pStyle w:val="TableParagraph"/>
        <w:jc w:val="both"/>
        <w:rPr>
          <w:rFonts w:ascii="Arial" w:hAnsi="Arial" w:cs="Arial"/>
          <w:lang w:eastAsia="en-US" w:bidi="ar-SA"/>
        </w:rPr>
      </w:pPr>
    </w:p>
    <w:p w14:paraId="3BDA3DAB" w14:textId="6EB99274" w:rsidR="00572817" w:rsidRPr="00E61BF8" w:rsidRDefault="624E83A3" w:rsidP="624E83A3">
      <w:pPr>
        <w:pStyle w:val="TableParagraph"/>
        <w:ind w:left="0"/>
        <w:jc w:val="both"/>
        <w:rPr>
          <w:rFonts w:ascii="Arial" w:hAnsi="Arial" w:cs="Arial"/>
          <w:color w:val="4472C4" w:themeColor="accent1"/>
        </w:rPr>
      </w:pPr>
      <w:r w:rsidRPr="624E83A3">
        <w:rPr>
          <w:rFonts w:ascii="Arial" w:hAnsi="Arial" w:cs="Arial"/>
          <w:lang w:eastAsia="en-US" w:bidi="ar-SA"/>
        </w:rPr>
        <w:t xml:space="preserve">Teniendo en cuenta las cifras presentadas en la Tabla 2, la liquidación de horas extras generadas durante el año 2022 corresponde a aquellas que cuentan con los soportes de autorización previamente firmados por </w:t>
      </w:r>
      <w:r w:rsidR="00F10B0F">
        <w:rPr>
          <w:rFonts w:ascii="Arial" w:hAnsi="Arial" w:cs="Arial"/>
          <w:lang w:eastAsia="en-US" w:bidi="ar-SA"/>
        </w:rPr>
        <w:t xml:space="preserve">el </w:t>
      </w:r>
      <w:r w:rsidRPr="624E83A3">
        <w:rPr>
          <w:rFonts w:ascii="Arial" w:hAnsi="Arial" w:cs="Arial"/>
          <w:lang w:eastAsia="en-US" w:bidi="ar-SA"/>
        </w:rPr>
        <w:t xml:space="preserve">jefe inmediato, donde se aprueba el pago a los funcionarios que causaron este derecho y </w:t>
      </w:r>
      <w:r w:rsidR="00F10B0F">
        <w:rPr>
          <w:rFonts w:ascii="Arial" w:hAnsi="Arial" w:cs="Arial"/>
          <w:lang w:eastAsia="en-US" w:bidi="ar-SA"/>
        </w:rPr>
        <w:t xml:space="preserve">las que </w:t>
      </w:r>
      <w:r w:rsidRPr="624E83A3">
        <w:rPr>
          <w:rFonts w:ascii="Arial" w:hAnsi="Arial" w:cs="Arial"/>
          <w:lang w:eastAsia="en-US" w:bidi="ar-SA"/>
        </w:rPr>
        <w:t>son por necesidad expresa del servicio.</w:t>
      </w:r>
    </w:p>
    <w:p w14:paraId="0D2C0C08" w14:textId="3892F57F" w:rsidR="00572817" w:rsidRPr="00E61BF8" w:rsidRDefault="3C99542C" w:rsidP="006A09B1">
      <w:pPr>
        <w:jc w:val="both"/>
        <w:rPr>
          <w:rFonts w:ascii="Arial" w:hAnsi="Arial" w:cs="Arial"/>
          <w:color w:val="4472C4" w:themeColor="accent1"/>
        </w:rPr>
      </w:pPr>
      <w:r w:rsidRPr="478D934C">
        <w:rPr>
          <w:rFonts w:ascii="Arial" w:hAnsi="Arial" w:cs="Arial"/>
        </w:rPr>
        <w:t>E</w:t>
      </w:r>
      <w:r w:rsidR="00B121F4" w:rsidRPr="478D934C">
        <w:rPr>
          <w:rFonts w:ascii="Arial" w:hAnsi="Arial" w:cs="Arial"/>
        </w:rPr>
        <w:t>n este sentido, e</w:t>
      </w:r>
      <w:r w:rsidRPr="478D934C">
        <w:rPr>
          <w:rFonts w:ascii="Arial" w:hAnsi="Arial" w:cs="Arial"/>
        </w:rPr>
        <w:t>l ahorro</w:t>
      </w:r>
      <w:r w:rsidR="00D02936" w:rsidRPr="478D934C">
        <w:rPr>
          <w:rFonts w:ascii="Arial" w:hAnsi="Arial" w:cs="Arial"/>
        </w:rPr>
        <w:t xml:space="preserve"> </w:t>
      </w:r>
      <w:r w:rsidR="0E82680B" w:rsidRPr="478D934C">
        <w:rPr>
          <w:rFonts w:ascii="Arial" w:hAnsi="Arial" w:cs="Arial"/>
        </w:rPr>
        <w:t>genera</w:t>
      </w:r>
      <w:r w:rsidR="00BD7A9B">
        <w:rPr>
          <w:rFonts w:ascii="Arial" w:hAnsi="Arial" w:cs="Arial"/>
        </w:rPr>
        <w:t>do</w:t>
      </w:r>
      <w:r w:rsidR="00D02936" w:rsidRPr="478D934C">
        <w:rPr>
          <w:rFonts w:ascii="Arial" w:hAnsi="Arial" w:cs="Arial"/>
        </w:rPr>
        <w:t xml:space="preserve"> </w:t>
      </w:r>
      <w:r w:rsidR="0E82680B" w:rsidRPr="478D934C">
        <w:rPr>
          <w:rFonts w:ascii="Arial" w:hAnsi="Arial" w:cs="Arial"/>
        </w:rPr>
        <w:t>es en términos de los</w:t>
      </w:r>
      <w:r w:rsidRPr="478D934C">
        <w:rPr>
          <w:rFonts w:ascii="Arial" w:hAnsi="Arial" w:cs="Arial"/>
        </w:rPr>
        <w:t xml:space="preserve"> recursos económicos de la </w:t>
      </w:r>
      <w:r w:rsidR="00EF7EBD" w:rsidRPr="478D934C">
        <w:rPr>
          <w:rFonts w:ascii="Arial" w:hAnsi="Arial" w:cs="Arial"/>
        </w:rPr>
        <w:t>E</w:t>
      </w:r>
      <w:r w:rsidRPr="478D934C">
        <w:rPr>
          <w:rFonts w:ascii="Arial" w:hAnsi="Arial" w:cs="Arial"/>
        </w:rPr>
        <w:t xml:space="preserve">ntidad, mediante la aprobación </w:t>
      </w:r>
      <w:r w:rsidR="00D02936" w:rsidRPr="478D934C">
        <w:rPr>
          <w:rFonts w:ascii="Arial" w:hAnsi="Arial" w:cs="Arial"/>
        </w:rPr>
        <w:t xml:space="preserve">de </w:t>
      </w:r>
      <w:r w:rsidR="00F10B0F">
        <w:rPr>
          <w:rFonts w:ascii="Arial" w:hAnsi="Arial" w:cs="Arial"/>
        </w:rPr>
        <w:t>est</w:t>
      </w:r>
      <w:r w:rsidRPr="478D934C">
        <w:rPr>
          <w:rFonts w:ascii="Arial" w:hAnsi="Arial" w:cs="Arial"/>
        </w:rPr>
        <w:t xml:space="preserve">as horas extras </w:t>
      </w:r>
      <w:r w:rsidR="00F10B0F">
        <w:rPr>
          <w:rFonts w:ascii="Arial" w:hAnsi="Arial" w:cs="Arial"/>
        </w:rPr>
        <w:t xml:space="preserve">que como se ha mencionado corresponden </w:t>
      </w:r>
      <w:r w:rsidR="00D02936" w:rsidRPr="478D934C">
        <w:rPr>
          <w:rFonts w:ascii="Arial" w:hAnsi="Arial" w:cs="Arial"/>
        </w:rPr>
        <w:t xml:space="preserve">exclusivamente </w:t>
      </w:r>
      <w:r w:rsidR="00F10B0F">
        <w:rPr>
          <w:rFonts w:ascii="Arial" w:hAnsi="Arial" w:cs="Arial"/>
        </w:rPr>
        <w:t xml:space="preserve">a las </w:t>
      </w:r>
      <w:r w:rsidRPr="478D934C">
        <w:rPr>
          <w:rFonts w:ascii="Arial" w:hAnsi="Arial" w:cs="Arial"/>
        </w:rPr>
        <w:t>necesidad</w:t>
      </w:r>
      <w:r w:rsidR="00F10B0F">
        <w:rPr>
          <w:rFonts w:ascii="Arial" w:hAnsi="Arial" w:cs="Arial"/>
        </w:rPr>
        <w:t>es</w:t>
      </w:r>
      <w:r w:rsidRPr="478D934C">
        <w:rPr>
          <w:rFonts w:ascii="Arial" w:hAnsi="Arial" w:cs="Arial"/>
        </w:rPr>
        <w:t xml:space="preserve"> expresa del servicio</w:t>
      </w:r>
      <w:r w:rsidR="00D325E8" w:rsidRPr="478D934C">
        <w:rPr>
          <w:rFonts w:ascii="Arial" w:hAnsi="Arial" w:cs="Arial"/>
        </w:rPr>
        <w:t>.</w:t>
      </w:r>
      <w:r w:rsidR="00FF5FCB" w:rsidRPr="478D934C">
        <w:rPr>
          <w:rFonts w:ascii="Arial" w:hAnsi="Arial" w:cs="Arial"/>
        </w:rPr>
        <w:t xml:space="preserve"> </w:t>
      </w:r>
      <w:r w:rsidR="00B121F4" w:rsidRPr="478D934C">
        <w:rPr>
          <w:rFonts w:ascii="Arial" w:hAnsi="Arial" w:cs="Arial"/>
        </w:rPr>
        <w:t>Así las cosas, t</w:t>
      </w:r>
      <w:r w:rsidR="140F0420" w:rsidRPr="478D934C">
        <w:rPr>
          <w:rFonts w:ascii="Arial" w:hAnsi="Arial" w:cs="Arial"/>
        </w:rPr>
        <w:t xml:space="preserve">eniendo en cuenta el </w:t>
      </w:r>
      <w:r w:rsidR="00F10B0F">
        <w:rPr>
          <w:rFonts w:ascii="Arial" w:hAnsi="Arial" w:cs="Arial"/>
        </w:rPr>
        <w:t xml:space="preserve">incremento </w:t>
      </w:r>
      <w:r w:rsidR="140F0420" w:rsidRPr="478D934C">
        <w:rPr>
          <w:rFonts w:ascii="Arial" w:hAnsi="Arial" w:cs="Arial"/>
        </w:rPr>
        <w:t>salari</w:t>
      </w:r>
      <w:r w:rsidR="00F10B0F">
        <w:rPr>
          <w:rFonts w:ascii="Arial" w:hAnsi="Arial" w:cs="Arial"/>
        </w:rPr>
        <w:t xml:space="preserve">al </w:t>
      </w:r>
      <w:r w:rsidR="00F10B0F" w:rsidRPr="478D934C">
        <w:rPr>
          <w:rFonts w:ascii="Arial" w:hAnsi="Arial" w:cs="Arial"/>
        </w:rPr>
        <w:t>del 7,26%</w:t>
      </w:r>
      <w:r w:rsidR="00F10B0F">
        <w:rPr>
          <w:rFonts w:ascii="Arial" w:hAnsi="Arial" w:cs="Arial"/>
        </w:rPr>
        <w:t xml:space="preserve"> correspondiente a l</w:t>
      </w:r>
      <w:r w:rsidR="00500DA2">
        <w:rPr>
          <w:rFonts w:ascii="Arial" w:hAnsi="Arial" w:cs="Arial"/>
        </w:rPr>
        <w:t>a</w:t>
      </w:r>
      <w:r w:rsidR="113BFEFE" w:rsidRPr="478D934C">
        <w:rPr>
          <w:rFonts w:ascii="Arial" w:hAnsi="Arial" w:cs="Arial"/>
        </w:rPr>
        <w:t xml:space="preserve"> vigencia</w:t>
      </w:r>
      <w:r w:rsidR="00500DA2">
        <w:rPr>
          <w:rFonts w:ascii="Arial" w:hAnsi="Arial" w:cs="Arial"/>
        </w:rPr>
        <w:t xml:space="preserve"> 2022</w:t>
      </w:r>
      <w:r w:rsidR="00F10B0F">
        <w:rPr>
          <w:rFonts w:ascii="Arial" w:hAnsi="Arial" w:cs="Arial"/>
        </w:rPr>
        <w:t xml:space="preserve">, de acuerdo con el </w:t>
      </w:r>
      <w:r w:rsidR="113BFEFE" w:rsidRPr="478D934C">
        <w:rPr>
          <w:rFonts w:ascii="Arial" w:hAnsi="Arial" w:cs="Arial"/>
        </w:rPr>
        <w:t xml:space="preserve">Decreto 056 del </w:t>
      </w:r>
      <w:r w:rsidR="00F10B0F">
        <w:rPr>
          <w:rFonts w:ascii="Arial" w:hAnsi="Arial" w:cs="Arial"/>
        </w:rPr>
        <w:t>0</w:t>
      </w:r>
      <w:r w:rsidR="113BFEFE" w:rsidRPr="478D934C">
        <w:rPr>
          <w:rFonts w:ascii="Arial" w:hAnsi="Arial" w:cs="Arial"/>
        </w:rPr>
        <w:t>8</w:t>
      </w:r>
      <w:r w:rsidR="00F10B0F">
        <w:rPr>
          <w:rFonts w:ascii="Arial" w:hAnsi="Arial" w:cs="Arial"/>
        </w:rPr>
        <w:t xml:space="preserve"> de febrero de </w:t>
      </w:r>
      <w:r w:rsidR="113BFEFE" w:rsidRPr="478D934C">
        <w:rPr>
          <w:rFonts w:ascii="Arial" w:hAnsi="Arial" w:cs="Arial"/>
        </w:rPr>
        <w:t>2022</w:t>
      </w:r>
      <w:r w:rsidR="00F10B0F">
        <w:rPr>
          <w:rFonts w:ascii="Arial" w:hAnsi="Arial" w:cs="Arial"/>
        </w:rPr>
        <w:t>,</w:t>
      </w:r>
      <w:r w:rsidR="140F0420" w:rsidRPr="478D934C">
        <w:rPr>
          <w:rFonts w:ascii="Arial" w:hAnsi="Arial" w:cs="Arial"/>
        </w:rPr>
        <w:t xml:space="preserve"> </w:t>
      </w:r>
      <w:r w:rsidR="00F10B0F">
        <w:rPr>
          <w:rFonts w:ascii="Arial" w:hAnsi="Arial" w:cs="Arial"/>
        </w:rPr>
        <w:t xml:space="preserve">comparando el </w:t>
      </w:r>
      <w:r w:rsidR="00B809A9" w:rsidRPr="478D934C">
        <w:rPr>
          <w:rFonts w:ascii="Arial" w:hAnsi="Arial" w:cs="Arial"/>
        </w:rPr>
        <w:t xml:space="preserve">periodo comprendido </w:t>
      </w:r>
      <w:r w:rsidR="00F10B0F">
        <w:rPr>
          <w:rFonts w:ascii="Arial" w:hAnsi="Arial" w:cs="Arial"/>
        </w:rPr>
        <w:t xml:space="preserve">entre </w:t>
      </w:r>
      <w:r w:rsidR="009A5283" w:rsidRPr="478D934C">
        <w:rPr>
          <w:rFonts w:ascii="Arial" w:hAnsi="Arial" w:cs="Arial"/>
        </w:rPr>
        <w:t xml:space="preserve">el 1 de enero </w:t>
      </w:r>
      <w:r w:rsidR="00F10B0F">
        <w:rPr>
          <w:rFonts w:ascii="Arial" w:hAnsi="Arial" w:cs="Arial"/>
        </w:rPr>
        <w:t>y e</w:t>
      </w:r>
      <w:r w:rsidR="009A5283" w:rsidRPr="478D934C">
        <w:rPr>
          <w:rFonts w:ascii="Arial" w:hAnsi="Arial" w:cs="Arial"/>
        </w:rPr>
        <w:t>l 3</w:t>
      </w:r>
      <w:r w:rsidR="19CCB927" w:rsidRPr="478D934C">
        <w:rPr>
          <w:rFonts w:ascii="Arial" w:hAnsi="Arial" w:cs="Arial"/>
        </w:rPr>
        <w:t>1</w:t>
      </w:r>
      <w:r w:rsidR="009A5283" w:rsidRPr="478D934C">
        <w:rPr>
          <w:rFonts w:ascii="Arial" w:hAnsi="Arial" w:cs="Arial"/>
        </w:rPr>
        <w:t xml:space="preserve"> de </w:t>
      </w:r>
      <w:r w:rsidR="50B766D6" w:rsidRPr="478D934C">
        <w:rPr>
          <w:rFonts w:ascii="Arial" w:hAnsi="Arial" w:cs="Arial"/>
        </w:rPr>
        <w:t>dic</w:t>
      </w:r>
      <w:r w:rsidR="009A5283" w:rsidRPr="478D934C">
        <w:rPr>
          <w:rFonts w:ascii="Arial" w:hAnsi="Arial" w:cs="Arial"/>
        </w:rPr>
        <w:t>iembre</w:t>
      </w:r>
      <w:r w:rsidR="00F10B0F">
        <w:rPr>
          <w:rFonts w:ascii="Arial" w:hAnsi="Arial" w:cs="Arial"/>
        </w:rPr>
        <w:t>,</w:t>
      </w:r>
      <w:r w:rsidR="009A5283" w:rsidRPr="478D934C">
        <w:rPr>
          <w:rFonts w:ascii="Arial" w:hAnsi="Arial" w:cs="Arial"/>
        </w:rPr>
        <w:t xml:space="preserve"> </w:t>
      </w:r>
      <w:r w:rsidR="00B809A9" w:rsidRPr="478D934C">
        <w:rPr>
          <w:rFonts w:ascii="Arial" w:hAnsi="Arial" w:cs="Arial"/>
        </w:rPr>
        <w:t>de la</w:t>
      </w:r>
      <w:r w:rsidR="00D02936" w:rsidRPr="478D934C">
        <w:rPr>
          <w:rFonts w:ascii="Arial" w:hAnsi="Arial" w:cs="Arial"/>
        </w:rPr>
        <w:t>s</w:t>
      </w:r>
      <w:r w:rsidR="00B809A9" w:rsidRPr="478D934C">
        <w:rPr>
          <w:rFonts w:ascii="Arial" w:hAnsi="Arial" w:cs="Arial"/>
        </w:rPr>
        <w:t xml:space="preserve"> vigencia</w:t>
      </w:r>
      <w:r w:rsidR="00D02936" w:rsidRPr="478D934C">
        <w:rPr>
          <w:rFonts w:ascii="Arial" w:hAnsi="Arial" w:cs="Arial"/>
        </w:rPr>
        <w:t xml:space="preserve">s </w:t>
      </w:r>
      <w:r w:rsidR="00B809A9" w:rsidRPr="478D934C">
        <w:rPr>
          <w:rFonts w:ascii="Arial" w:hAnsi="Arial" w:cs="Arial"/>
        </w:rPr>
        <w:t>2021</w:t>
      </w:r>
      <w:r w:rsidR="00D02936" w:rsidRPr="478D934C">
        <w:rPr>
          <w:rFonts w:ascii="Arial" w:hAnsi="Arial" w:cs="Arial"/>
        </w:rPr>
        <w:t xml:space="preserve"> y </w:t>
      </w:r>
      <w:r w:rsidR="009A5283" w:rsidRPr="478D934C">
        <w:rPr>
          <w:rFonts w:ascii="Arial" w:hAnsi="Arial" w:cs="Arial"/>
        </w:rPr>
        <w:t>2022</w:t>
      </w:r>
      <w:r w:rsidR="30CD9011" w:rsidRPr="478D934C">
        <w:rPr>
          <w:rFonts w:ascii="Arial" w:hAnsi="Arial" w:cs="Arial"/>
        </w:rPr>
        <w:t>,</w:t>
      </w:r>
      <w:r w:rsidR="140F0420" w:rsidRPr="478D934C">
        <w:rPr>
          <w:rFonts w:ascii="Arial" w:hAnsi="Arial" w:cs="Arial"/>
        </w:rPr>
        <w:t xml:space="preserve"> </w:t>
      </w:r>
      <w:r w:rsidR="25F12BA5" w:rsidRPr="478D934C">
        <w:rPr>
          <w:rFonts w:ascii="Arial" w:hAnsi="Arial" w:cs="Arial"/>
        </w:rPr>
        <w:t xml:space="preserve">se </w:t>
      </w:r>
      <w:r w:rsidR="00F10B0F">
        <w:rPr>
          <w:rFonts w:ascii="Arial" w:hAnsi="Arial" w:cs="Arial"/>
        </w:rPr>
        <w:t xml:space="preserve">evidencia un </w:t>
      </w:r>
      <w:r w:rsidR="25F12BA5" w:rsidRPr="478D934C">
        <w:rPr>
          <w:rFonts w:ascii="Arial" w:hAnsi="Arial" w:cs="Arial"/>
        </w:rPr>
        <w:t xml:space="preserve">incrementó </w:t>
      </w:r>
      <w:r w:rsidR="00F10B0F">
        <w:rPr>
          <w:rFonts w:ascii="Arial" w:hAnsi="Arial" w:cs="Arial"/>
        </w:rPr>
        <w:t xml:space="preserve">en </w:t>
      </w:r>
      <w:r w:rsidR="25F12BA5" w:rsidRPr="478D934C">
        <w:rPr>
          <w:rFonts w:ascii="Arial" w:hAnsi="Arial" w:cs="Arial"/>
        </w:rPr>
        <w:t>el giro de los recursos</w:t>
      </w:r>
      <w:r w:rsidR="7E3992FB" w:rsidRPr="478D934C">
        <w:rPr>
          <w:rFonts w:ascii="Arial" w:hAnsi="Arial" w:cs="Arial"/>
        </w:rPr>
        <w:t xml:space="preserve"> en un </w:t>
      </w:r>
      <w:r w:rsidR="008B39D9">
        <w:rPr>
          <w:rFonts w:ascii="Arial" w:hAnsi="Arial" w:cs="Arial"/>
        </w:rPr>
        <w:t>2</w:t>
      </w:r>
      <w:r w:rsidR="7E3992FB" w:rsidRPr="478D934C">
        <w:rPr>
          <w:rFonts w:ascii="Arial" w:hAnsi="Arial" w:cs="Arial"/>
        </w:rPr>
        <w:t>%</w:t>
      </w:r>
      <w:r w:rsidR="25F12BA5" w:rsidRPr="478D934C">
        <w:rPr>
          <w:rFonts w:ascii="Arial" w:hAnsi="Arial" w:cs="Arial"/>
        </w:rPr>
        <w:t xml:space="preserve"> y </w:t>
      </w:r>
      <w:r w:rsidR="00F10B0F">
        <w:rPr>
          <w:rFonts w:ascii="Arial" w:hAnsi="Arial" w:cs="Arial"/>
        </w:rPr>
        <w:t xml:space="preserve">la </w:t>
      </w:r>
      <w:r w:rsidR="00D567CA" w:rsidRPr="478D934C">
        <w:rPr>
          <w:rFonts w:ascii="Arial" w:hAnsi="Arial" w:cs="Arial"/>
        </w:rPr>
        <w:t>disminu</w:t>
      </w:r>
      <w:r w:rsidR="00F10B0F">
        <w:rPr>
          <w:rFonts w:ascii="Arial" w:hAnsi="Arial" w:cs="Arial"/>
        </w:rPr>
        <w:t>ción en</w:t>
      </w:r>
      <w:r w:rsidR="00D567CA" w:rsidRPr="478D934C">
        <w:rPr>
          <w:rFonts w:ascii="Arial" w:hAnsi="Arial" w:cs="Arial"/>
        </w:rPr>
        <w:t xml:space="preserve"> </w:t>
      </w:r>
      <w:r w:rsidR="00F10B0F">
        <w:rPr>
          <w:rFonts w:ascii="Arial" w:hAnsi="Arial" w:cs="Arial"/>
        </w:rPr>
        <w:t xml:space="preserve">el número de </w:t>
      </w:r>
      <w:r w:rsidR="25F12BA5" w:rsidRPr="478D934C">
        <w:rPr>
          <w:rFonts w:ascii="Arial" w:hAnsi="Arial" w:cs="Arial"/>
        </w:rPr>
        <w:t>las horas extras laboradas</w:t>
      </w:r>
      <w:r w:rsidR="32DD21FD" w:rsidRPr="478D934C">
        <w:rPr>
          <w:rFonts w:ascii="Arial" w:hAnsi="Arial" w:cs="Arial"/>
        </w:rPr>
        <w:t xml:space="preserve"> </w:t>
      </w:r>
      <w:r w:rsidR="3D2A0D86" w:rsidRPr="478D934C">
        <w:rPr>
          <w:rFonts w:ascii="Arial" w:hAnsi="Arial" w:cs="Arial"/>
        </w:rPr>
        <w:t xml:space="preserve">en un </w:t>
      </w:r>
      <w:r w:rsidR="0069571F">
        <w:rPr>
          <w:rFonts w:ascii="Arial" w:hAnsi="Arial" w:cs="Arial"/>
        </w:rPr>
        <w:t>7</w:t>
      </w:r>
      <w:r w:rsidR="32DD21FD" w:rsidRPr="478D934C">
        <w:rPr>
          <w:rFonts w:ascii="Arial" w:hAnsi="Arial" w:cs="Arial"/>
        </w:rPr>
        <w:t>%</w:t>
      </w:r>
      <w:r w:rsidR="00F10B0F">
        <w:rPr>
          <w:rFonts w:ascii="Arial" w:hAnsi="Arial" w:cs="Arial"/>
        </w:rPr>
        <w:t xml:space="preserve">, tal como se refleja </w:t>
      </w:r>
      <w:r w:rsidR="00553DD2" w:rsidRPr="478D934C">
        <w:rPr>
          <w:rFonts w:ascii="Arial" w:hAnsi="Arial" w:cs="Arial"/>
        </w:rPr>
        <w:t>a continuación:</w:t>
      </w:r>
    </w:p>
    <w:p w14:paraId="1A2BE0EA" w14:textId="1E716D57" w:rsidR="00C66D28" w:rsidRDefault="00C66D28" w:rsidP="004C5A80">
      <w:pPr>
        <w:pStyle w:val="Descripcin"/>
        <w:keepNext/>
        <w:jc w:val="center"/>
      </w:pPr>
      <w:r>
        <w:lastRenderedPageBreak/>
        <w:t xml:space="preserve">Ilustración </w:t>
      </w:r>
      <w:r>
        <w:fldChar w:fldCharType="begin"/>
      </w:r>
      <w:r>
        <w:instrText>SEQ Ilustración \* ARABIC</w:instrText>
      </w:r>
      <w:r>
        <w:fldChar w:fldCharType="separate"/>
      </w:r>
      <w:r w:rsidR="00236870">
        <w:rPr>
          <w:noProof/>
        </w:rPr>
        <w:t>1</w:t>
      </w:r>
      <w:r>
        <w:fldChar w:fldCharType="end"/>
      </w:r>
    </w:p>
    <w:p w14:paraId="4F7B5E3F" w14:textId="4347F97E" w:rsidR="00572817" w:rsidRPr="00E61BF8" w:rsidRDefault="00067682" w:rsidP="36310A67">
      <w:pPr>
        <w:spacing w:after="0" w:line="240" w:lineRule="auto"/>
        <w:jc w:val="center"/>
        <w:rPr>
          <w:rFonts w:ascii="Arial" w:hAnsi="Arial" w:cs="Arial"/>
          <w:b/>
          <w:bCs/>
        </w:rPr>
      </w:pPr>
      <w:r>
        <w:rPr>
          <w:noProof/>
        </w:rPr>
        <w:drawing>
          <wp:inline distT="0" distB="0" distL="0" distR="0" wp14:anchorId="3B3B1F3B" wp14:editId="57F05B84">
            <wp:extent cx="5120640" cy="1852654"/>
            <wp:effectExtent l="0" t="0" r="3810" b="14605"/>
            <wp:docPr id="1" name="Gráfico 1">
              <a:extLst xmlns:a="http://schemas.openxmlformats.org/drawingml/2006/main">
                <a:ext uri="{FF2B5EF4-FFF2-40B4-BE49-F238E27FC236}">
                  <a16:creationId xmlns:a16="http://schemas.microsoft.com/office/drawing/2014/main" id="{FD9B2FFE-873E-48B1-87DB-D83D261185E0}"/>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DB8269" w14:textId="039C8359" w:rsidR="00572817" w:rsidRPr="00E61BF8" w:rsidRDefault="00572817" w:rsidP="00572817">
      <w:pPr>
        <w:spacing w:after="0" w:line="240" w:lineRule="auto"/>
        <w:jc w:val="both"/>
        <w:rPr>
          <w:rFonts w:ascii="Arial" w:hAnsi="Arial" w:cs="Arial"/>
          <w:b/>
        </w:rPr>
      </w:pPr>
    </w:p>
    <w:p w14:paraId="1E09A634" w14:textId="0C33337A" w:rsidR="00C66D28" w:rsidRDefault="00C66D28" w:rsidP="00DC07E9">
      <w:pPr>
        <w:pStyle w:val="Descripcin"/>
        <w:keepNext/>
        <w:jc w:val="center"/>
      </w:pPr>
      <w:r>
        <w:t xml:space="preserve">Ilustración </w:t>
      </w:r>
      <w:r>
        <w:fldChar w:fldCharType="begin"/>
      </w:r>
      <w:r>
        <w:instrText>SEQ Ilustración \* ARABIC</w:instrText>
      </w:r>
      <w:r>
        <w:fldChar w:fldCharType="separate"/>
      </w:r>
      <w:r w:rsidR="00236870">
        <w:rPr>
          <w:noProof/>
        </w:rPr>
        <w:t>2</w:t>
      </w:r>
      <w:r>
        <w:fldChar w:fldCharType="end"/>
      </w:r>
    </w:p>
    <w:p w14:paraId="3792997E" w14:textId="0809FC91" w:rsidR="00A04F47" w:rsidRDefault="00204C61" w:rsidP="478D934C">
      <w:pPr>
        <w:spacing w:after="0" w:line="240" w:lineRule="auto"/>
        <w:jc w:val="center"/>
        <w:rPr>
          <w:rFonts w:ascii="Arial" w:hAnsi="Arial" w:cs="Arial"/>
          <w:b/>
          <w:bCs/>
        </w:rPr>
      </w:pPr>
      <w:r>
        <w:rPr>
          <w:noProof/>
        </w:rPr>
        <w:drawing>
          <wp:inline distT="0" distB="0" distL="0" distR="0" wp14:anchorId="022B083E" wp14:editId="164F2B3D">
            <wp:extent cx="4965700" cy="1916264"/>
            <wp:effectExtent l="0" t="0" r="6350" b="8255"/>
            <wp:docPr id="3" name="Gráfico 3">
              <a:extLst xmlns:a="http://schemas.openxmlformats.org/drawingml/2006/main">
                <a:ext uri="{FF2B5EF4-FFF2-40B4-BE49-F238E27FC236}">
                  <a16:creationId xmlns:a16="http://schemas.microsoft.com/office/drawing/2014/main" id="{B6379E27-8FFD-4A8B-B3C3-EC973AD6CBF6}"/>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040BC0" w14:textId="77777777" w:rsidR="00A04F47" w:rsidRDefault="00A04F47" w:rsidP="00DC07E9">
      <w:pPr>
        <w:spacing w:after="0" w:line="240" w:lineRule="auto"/>
        <w:rPr>
          <w:rFonts w:ascii="Arial" w:hAnsi="Arial" w:cs="Arial"/>
          <w:b/>
        </w:rPr>
      </w:pPr>
    </w:p>
    <w:p w14:paraId="09D271EB" w14:textId="4FEF999E" w:rsidR="00414C80" w:rsidRPr="00DC07E9" w:rsidRDefault="3E39E068" w:rsidP="12C19A6E">
      <w:pPr>
        <w:pStyle w:val="Prrafodelista"/>
        <w:numPr>
          <w:ilvl w:val="0"/>
          <w:numId w:val="18"/>
        </w:numPr>
        <w:spacing w:after="0" w:line="240" w:lineRule="auto"/>
        <w:jc w:val="both"/>
        <w:rPr>
          <w:rFonts w:eastAsiaTheme="minorEastAsia"/>
          <w:b/>
          <w:bCs/>
        </w:rPr>
      </w:pPr>
      <w:r w:rsidRPr="00DC07E9">
        <w:rPr>
          <w:rFonts w:ascii="Arial" w:hAnsi="Arial" w:cs="Arial"/>
          <w:b/>
          <w:bCs/>
        </w:rPr>
        <w:t xml:space="preserve">Logros </w:t>
      </w:r>
    </w:p>
    <w:p w14:paraId="46B8EA38" w14:textId="5F92FE65" w:rsidR="12C19A6E" w:rsidRDefault="793C2732" w:rsidP="36310A67">
      <w:pPr>
        <w:spacing w:after="0" w:line="240" w:lineRule="auto"/>
        <w:jc w:val="both"/>
        <w:rPr>
          <w:rFonts w:ascii="Arial" w:eastAsia="Calibri" w:hAnsi="Arial" w:cs="Arial"/>
          <w:lang w:val="es-ES"/>
        </w:rPr>
      </w:pPr>
      <w:r w:rsidRPr="478D934C">
        <w:rPr>
          <w:rFonts w:ascii="Arial" w:eastAsia="Calibri" w:hAnsi="Arial" w:cs="Arial"/>
          <w:lang w:val="es-ES"/>
        </w:rPr>
        <w:t>Se logró disminuir la cantidad de horas extras en el año 2022 con corte a 3</w:t>
      </w:r>
      <w:r w:rsidR="4A984C9B" w:rsidRPr="478D934C">
        <w:rPr>
          <w:rFonts w:ascii="Arial" w:eastAsia="Calibri" w:hAnsi="Arial" w:cs="Arial"/>
          <w:lang w:val="es-ES"/>
        </w:rPr>
        <w:t>1</w:t>
      </w:r>
      <w:r w:rsidRPr="478D934C">
        <w:rPr>
          <w:rFonts w:ascii="Arial" w:eastAsia="Calibri" w:hAnsi="Arial" w:cs="Arial"/>
          <w:lang w:val="es-ES"/>
        </w:rPr>
        <w:t xml:space="preserve"> de </w:t>
      </w:r>
      <w:r w:rsidR="6E54DDA9" w:rsidRPr="478D934C">
        <w:rPr>
          <w:rFonts w:ascii="Arial" w:eastAsia="Calibri" w:hAnsi="Arial" w:cs="Arial"/>
          <w:lang w:val="es-ES"/>
        </w:rPr>
        <w:t>dici</w:t>
      </w:r>
      <w:r w:rsidRPr="478D934C">
        <w:rPr>
          <w:rFonts w:ascii="Arial" w:eastAsia="Calibri" w:hAnsi="Arial" w:cs="Arial"/>
          <w:lang w:val="es-ES"/>
        </w:rPr>
        <w:t xml:space="preserve">embre, teniendo en cuenta </w:t>
      </w:r>
      <w:r w:rsidR="007E5692">
        <w:rPr>
          <w:rFonts w:ascii="Arial" w:eastAsia="Calibri" w:hAnsi="Arial" w:cs="Arial"/>
          <w:lang w:val="es-ES"/>
        </w:rPr>
        <w:t xml:space="preserve">los aspectos definidos para la </w:t>
      </w:r>
      <w:r w:rsidRPr="478D934C">
        <w:rPr>
          <w:rFonts w:ascii="Arial" w:eastAsia="Calibri" w:hAnsi="Arial" w:cs="Arial"/>
          <w:lang w:val="es-ES"/>
        </w:rPr>
        <w:t>liquida</w:t>
      </w:r>
      <w:r w:rsidR="007E5692">
        <w:rPr>
          <w:rFonts w:ascii="Arial" w:eastAsia="Calibri" w:hAnsi="Arial" w:cs="Arial"/>
          <w:lang w:val="es-ES"/>
        </w:rPr>
        <w:t>ción</w:t>
      </w:r>
      <w:r w:rsidRPr="478D934C">
        <w:rPr>
          <w:rFonts w:ascii="Arial" w:eastAsia="Calibri" w:hAnsi="Arial" w:cs="Arial"/>
          <w:lang w:val="es-ES"/>
        </w:rPr>
        <w:t xml:space="preserve"> y </w:t>
      </w:r>
      <w:r w:rsidR="007E5692">
        <w:rPr>
          <w:rFonts w:ascii="Arial" w:eastAsia="Calibri" w:hAnsi="Arial" w:cs="Arial"/>
          <w:lang w:val="es-ES"/>
        </w:rPr>
        <w:t xml:space="preserve">aprobación de </w:t>
      </w:r>
      <w:r w:rsidRPr="478D934C">
        <w:rPr>
          <w:rFonts w:ascii="Arial" w:eastAsia="Calibri" w:hAnsi="Arial" w:cs="Arial"/>
          <w:lang w:val="es-ES"/>
        </w:rPr>
        <w:t>las horas extras autorizadas</w:t>
      </w:r>
      <w:r w:rsidR="007E5692">
        <w:rPr>
          <w:rFonts w:ascii="Arial" w:eastAsia="Calibri" w:hAnsi="Arial" w:cs="Arial"/>
          <w:lang w:val="es-ES"/>
        </w:rPr>
        <w:t xml:space="preserve"> y que se enmarcaran exclusivamente</w:t>
      </w:r>
      <w:r w:rsidRPr="478D934C">
        <w:rPr>
          <w:rFonts w:ascii="Arial" w:eastAsia="Calibri" w:hAnsi="Arial" w:cs="Arial"/>
          <w:lang w:val="es-ES"/>
        </w:rPr>
        <w:t xml:space="preserve"> por necesidad del servicio.</w:t>
      </w:r>
    </w:p>
    <w:p w14:paraId="26E88D6C" w14:textId="77777777" w:rsidR="00B121F4" w:rsidRPr="009017F8" w:rsidRDefault="00B121F4" w:rsidP="009017F8">
      <w:pPr>
        <w:spacing w:after="0" w:line="240" w:lineRule="auto"/>
        <w:jc w:val="both"/>
        <w:rPr>
          <w:rFonts w:eastAsiaTheme="minorEastAsia"/>
          <w:b/>
          <w:bCs/>
        </w:rPr>
      </w:pPr>
    </w:p>
    <w:p w14:paraId="5595E16C" w14:textId="4190C219" w:rsidR="00414C80" w:rsidRPr="00DC07E9" w:rsidRDefault="3E39E068" w:rsidP="12C19A6E">
      <w:pPr>
        <w:pStyle w:val="Prrafodelista"/>
        <w:numPr>
          <w:ilvl w:val="0"/>
          <w:numId w:val="18"/>
        </w:numPr>
        <w:spacing w:after="0" w:line="240" w:lineRule="auto"/>
        <w:jc w:val="both"/>
        <w:rPr>
          <w:rFonts w:eastAsiaTheme="minorEastAsia"/>
          <w:b/>
          <w:bCs/>
        </w:rPr>
      </w:pPr>
      <w:r w:rsidRPr="00DC07E9">
        <w:rPr>
          <w:rFonts w:ascii="Arial" w:hAnsi="Arial" w:cs="Arial"/>
          <w:b/>
          <w:bCs/>
        </w:rPr>
        <w:t xml:space="preserve">Metas </w:t>
      </w:r>
      <w:r w:rsidR="00B67207">
        <w:rPr>
          <w:rFonts w:ascii="Arial" w:hAnsi="Arial" w:cs="Arial"/>
          <w:b/>
          <w:bCs/>
        </w:rPr>
        <w:t>e</w:t>
      </w:r>
      <w:r w:rsidRPr="00DC07E9">
        <w:rPr>
          <w:rFonts w:ascii="Arial" w:hAnsi="Arial" w:cs="Arial"/>
          <w:b/>
          <w:bCs/>
        </w:rPr>
        <w:t>speradas</w:t>
      </w:r>
      <w:r w:rsidR="22684111" w:rsidRPr="00DC07E9">
        <w:rPr>
          <w:rFonts w:ascii="Arial" w:hAnsi="Arial" w:cs="Arial"/>
          <w:b/>
          <w:bCs/>
        </w:rPr>
        <w:t xml:space="preserve"> </w:t>
      </w:r>
    </w:p>
    <w:p w14:paraId="743923D2" w14:textId="2FF94F69" w:rsidR="12C19A6E" w:rsidRPr="00DC07E9" w:rsidRDefault="624E83A3" w:rsidP="00DC07E9">
      <w:pPr>
        <w:spacing w:after="0" w:line="240" w:lineRule="auto"/>
        <w:jc w:val="both"/>
        <w:rPr>
          <w:rFonts w:ascii="Arial" w:eastAsia="Calibri" w:hAnsi="Arial" w:cs="Arial"/>
          <w:lang w:val="es-ES"/>
        </w:rPr>
      </w:pPr>
      <w:r w:rsidRPr="624E83A3">
        <w:rPr>
          <w:rFonts w:ascii="Arial" w:eastAsia="Calibri" w:hAnsi="Arial" w:cs="Arial"/>
          <w:lang w:val="es-ES"/>
        </w:rPr>
        <w:t>Reducir para el año 2023 en un 1% la cantidad de horas extras pagadas a los servidores de la Secretaría Distrital del Hábitat.</w:t>
      </w:r>
    </w:p>
    <w:p w14:paraId="71188415" w14:textId="77777777" w:rsidR="007E5692" w:rsidRPr="007E5692" w:rsidRDefault="007E5692" w:rsidP="007E5692">
      <w:pPr>
        <w:pStyle w:val="Prrafodelista"/>
        <w:spacing w:after="0" w:line="240" w:lineRule="auto"/>
        <w:jc w:val="both"/>
        <w:rPr>
          <w:rFonts w:eastAsiaTheme="minorEastAsia"/>
          <w:b/>
          <w:bCs/>
          <w:color w:val="4472C4" w:themeColor="accent1"/>
        </w:rPr>
      </w:pPr>
    </w:p>
    <w:p w14:paraId="2F4F037A" w14:textId="41C1ADFF" w:rsidR="3E39E068" w:rsidRPr="00F15D48" w:rsidRDefault="3E39E068" w:rsidP="12C19A6E">
      <w:pPr>
        <w:pStyle w:val="Prrafodelista"/>
        <w:numPr>
          <w:ilvl w:val="0"/>
          <w:numId w:val="18"/>
        </w:numPr>
        <w:spacing w:after="0" w:line="240" w:lineRule="auto"/>
        <w:jc w:val="both"/>
        <w:rPr>
          <w:rFonts w:eastAsiaTheme="minorEastAsia"/>
          <w:b/>
          <w:bCs/>
          <w:color w:val="4472C4" w:themeColor="accent1"/>
        </w:rPr>
      </w:pPr>
      <w:r w:rsidRPr="00DC07E9">
        <w:rPr>
          <w:rFonts w:ascii="Arial" w:hAnsi="Arial" w:cs="Arial"/>
          <w:b/>
          <w:bCs/>
        </w:rPr>
        <w:t xml:space="preserve">Oportunidades de </w:t>
      </w:r>
      <w:r w:rsidR="00B67207">
        <w:rPr>
          <w:rFonts w:ascii="Arial" w:hAnsi="Arial" w:cs="Arial"/>
          <w:b/>
          <w:bCs/>
        </w:rPr>
        <w:t>m</w:t>
      </w:r>
      <w:r w:rsidRPr="00DC07E9">
        <w:rPr>
          <w:rFonts w:ascii="Arial" w:hAnsi="Arial" w:cs="Arial"/>
          <w:b/>
          <w:bCs/>
        </w:rPr>
        <w:t>ejora que se esperan alcanzar</w:t>
      </w:r>
      <w:r w:rsidR="22684111" w:rsidRPr="00DC07E9">
        <w:rPr>
          <w:rFonts w:ascii="Arial" w:hAnsi="Arial" w:cs="Arial"/>
          <w:b/>
          <w:bCs/>
        </w:rPr>
        <w:t xml:space="preserve"> </w:t>
      </w:r>
    </w:p>
    <w:p w14:paraId="01D35508" w14:textId="745D8464" w:rsidR="12C19A6E" w:rsidRPr="00AF1009" w:rsidRDefault="624E83A3" w:rsidP="00AF1009">
      <w:pPr>
        <w:pStyle w:val="Prrafodelista"/>
        <w:numPr>
          <w:ilvl w:val="0"/>
          <w:numId w:val="29"/>
        </w:numPr>
        <w:spacing w:after="0" w:line="240" w:lineRule="auto"/>
        <w:jc w:val="both"/>
        <w:rPr>
          <w:rFonts w:ascii="Arial" w:eastAsia="Calibri" w:hAnsi="Arial" w:cs="Arial"/>
          <w:lang w:val="es-ES"/>
        </w:rPr>
      </w:pPr>
      <w:r w:rsidRPr="00AF1009">
        <w:rPr>
          <w:rFonts w:ascii="Arial" w:eastAsia="Calibri" w:hAnsi="Arial" w:cs="Arial"/>
          <w:lang w:val="es-ES"/>
        </w:rPr>
        <w:t>No sobrepasar los topes permitidos de acuerdo con la normatividad vigente.</w:t>
      </w:r>
    </w:p>
    <w:p w14:paraId="52B6FB2E" w14:textId="77777777" w:rsidR="0046550E" w:rsidRPr="00AF1009" w:rsidRDefault="0046550E" w:rsidP="0046550E">
      <w:pPr>
        <w:pStyle w:val="Prrafodelista"/>
        <w:numPr>
          <w:ilvl w:val="0"/>
          <w:numId w:val="29"/>
        </w:numPr>
        <w:spacing w:after="0" w:line="240" w:lineRule="auto"/>
        <w:jc w:val="both"/>
        <w:rPr>
          <w:rFonts w:ascii="Arial" w:eastAsia="Calibri" w:hAnsi="Arial" w:cs="Arial"/>
          <w:lang w:val="es-ES"/>
        </w:rPr>
      </w:pPr>
      <w:r w:rsidRPr="00AF1009">
        <w:rPr>
          <w:rFonts w:ascii="Arial" w:eastAsia="Calibri" w:hAnsi="Arial" w:cs="Arial"/>
          <w:lang w:val="es-ES"/>
        </w:rPr>
        <w:t xml:space="preserve">Promover que los servidores con horas extras disfruten de los compensatorios a los que tienen derecho. </w:t>
      </w:r>
    </w:p>
    <w:p w14:paraId="78B1EC77" w14:textId="7F24481E" w:rsidR="004D0684" w:rsidRPr="00AF1009" w:rsidRDefault="007E5692" w:rsidP="00AF1009">
      <w:pPr>
        <w:pStyle w:val="Prrafodelista"/>
        <w:numPr>
          <w:ilvl w:val="0"/>
          <w:numId w:val="29"/>
        </w:numPr>
        <w:spacing w:after="0" w:line="240" w:lineRule="auto"/>
        <w:jc w:val="both"/>
        <w:rPr>
          <w:rFonts w:ascii="Arial" w:eastAsia="Calibri" w:hAnsi="Arial" w:cs="Arial"/>
          <w:lang w:val="es-ES"/>
        </w:rPr>
      </w:pPr>
      <w:r w:rsidRPr="00AF1009">
        <w:rPr>
          <w:rFonts w:ascii="Arial" w:eastAsia="Calibri" w:hAnsi="Arial" w:cs="Arial"/>
          <w:lang w:val="es-ES"/>
        </w:rPr>
        <w:t>Generar mecanismos que permitan d</w:t>
      </w:r>
      <w:r w:rsidR="624E83A3" w:rsidRPr="00AF1009">
        <w:rPr>
          <w:rFonts w:ascii="Arial" w:eastAsia="Calibri" w:hAnsi="Arial" w:cs="Arial"/>
          <w:lang w:val="es-ES"/>
        </w:rPr>
        <w:t xml:space="preserve">isminuir y evitar </w:t>
      </w:r>
      <w:r w:rsidRPr="00AF1009">
        <w:rPr>
          <w:rFonts w:ascii="Arial" w:eastAsia="Calibri" w:hAnsi="Arial" w:cs="Arial"/>
          <w:lang w:val="es-ES"/>
        </w:rPr>
        <w:t xml:space="preserve">actividades </w:t>
      </w:r>
      <w:r w:rsidR="624E83A3" w:rsidRPr="00AF1009">
        <w:rPr>
          <w:rFonts w:ascii="Arial" w:eastAsia="Calibri" w:hAnsi="Arial" w:cs="Arial"/>
          <w:lang w:val="es-ES"/>
        </w:rPr>
        <w:t>extralaboral</w:t>
      </w:r>
      <w:r w:rsidRPr="00AF1009">
        <w:rPr>
          <w:rFonts w:ascii="Arial" w:eastAsia="Calibri" w:hAnsi="Arial" w:cs="Arial"/>
          <w:lang w:val="es-ES"/>
        </w:rPr>
        <w:t>es</w:t>
      </w:r>
      <w:r w:rsidR="624E83A3" w:rsidRPr="00AF1009">
        <w:rPr>
          <w:rFonts w:ascii="Arial" w:eastAsia="Calibri" w:hAnsi="Arial" w:cs="Arial"/>
          <w:lang w:val="es-ES"/>
        </w:rPr>
        <w:t xml:space="preserve"> de los funcionarios en la Entidad</w:t>
      </w:r>
      <w:r w:rsidRPr="00AF1009">
        <w:rPr>
          <w:rFonts w:ascii="Arial" w:eastAsia="Calibri" w:hAnsi="Arial" w:cs="Arial"/>
          <w:lang w:val="es-ES"/>
        </w:rPr>
        <w:t>, lo cual propende por mejorar la calidad de vida laboral</w:t>
      </w:r>
      <w:r w:rsidR="624E83A3" w:rsidRPr="00AF1009">
        <w:rPr>
          <w:rFonts w:ascii="Arial" w:eastAsia="Calibri" w:hAnsi="Arial" w:cs="Arial"/>
          <w:lang w:val="es-ES"/>
        </w:rPr>
        <w:t>.</w:t>
      </w:r>
    </w:p>
    <w:p w14:paraId="62D776FF" w14:textId="60195EE3" w:rsidR="3BB68838" w:rsidRDefault="3BB68838" w:rsidP="3BB68838">
      <w:pPr>
        <w:spacing w:after="0" w:line="240" w:lineRule="auto"/>
        <w:jc w:val="both"/>
        <w:rPr>
          <w:rFonts w:ascii="Arial" w:eastAsia="Calibri" w:hAnsi="Arial" w:cs="Arial"/>
          <w:lang w:val="es-ES"/>
        </w:rPr>
      </w:pPr>
    </w:p>
    <w:p w14:paraId="5808C8BD" w14:textId="63C6CB14" w:rsidR="00065094" w:rsidRPr="00B67207" w:rsidRDefault="004E590D" w:rsidP="00065094">
      <w:pPr>
        <w:spacing w:after="0" w:line="240" w:lineRule="auto"/>
        <w:jc w:val="both"/>
        <w:rPr>
          <w:rFonts w:ascii="Arial" w:hAnsi="Arial" w:cs="Arial"/>
          <w:b/>
          <w:color w:val="2E74B5" w:themeColor="accent5" w:themeShade="BF"/>
          <w:u w:val="single"/>
        </w:rPr>
      </w:pPr>
      <w:r w:rsidRPr="00B67207">
        <w:rPr>
          <w:rFonts w:ascii="Arial" w:hAnsi="Arial" w:cs="Arial"/>
          <w:b/>
          <w:color w:val="2E74B5" w:themeColor="accent5" w:themeShade="BF"/>
          <w:u w:val="single"/>
        </w:rPr>
        <w:t>Artículo 14. Telefonía celular</w:t>
      </w:r>
      <w:r w:rsidR="006E6CA2" w:rsidRPr="00B67207">
        <w:rPr>
          <w:rFonts w:ascii="Arial" w:hAnsi="Arial" w:cs="Arial"/>
          <w:b/>
          <w:color w:val="2E74B5" w:themeColor="accent5" w:themeShade="BF"/>
          <w:u w:val="single"/>
        </w:rPr>
        <w:t xml:space="preserve"> </w:t>
      </w:r>
    </w:p>
    <w:p w14:paraId="501143D4" w14:textId="12F88DA9" w:rsidR="3899CA5C" w:rsidRDefault="65B2B38F" w:rsidP="3899CA5C">
      <w:pPr>
        <w:spacing w:after="0" w:line="240" w:lineRule="auto"/>
        <w:jc w:val="both"/>
        <w:rPr>
          <w:rFonts w:ascii="Arial" w:eastAsia="Calibri" w:hAnsi="Arial" w:cs="Arial"/>
          <w:lang w:val="es-ES"/>
        </w:rPr>
      </w:pPr>
      <w:r w:rsidRPr="36310A67">
        <w:rPr>
          <w:rFonts w:ascii="Arial" w:eastAsia="Calibri" w:hAnsi="Arial" w:cs="Arial"/>
          <w:lang w:val="es-ES"/>
        </w:rPr>
        <w:t xml:space="preserve">El rubro de telefonía celular </w:t>
      </w:r>
      <w:r w:rsidR="79E9F573" w:rsidRPr="36310A67">
        <w:rPr>
          <w:rFonts w:ascii="Arial" w:eastAsia="Calibri" w:hAnsi="Arial" w:cs="Arial"/>
          <w:lang w:val="es-ES"/>
        </w:rPr>
        <w:t xml:space="preserve">corresponde al </w:t>
      </w:r>
      <w:r w:rsidRPr="36310A67">
        <w:rPr>
          <w:rFonts w:ascii="Arial" w:eastAsia="Calibri" w:hAnsi="Arial" w:cs="Arial"/>
          <w:lang w:val="es-ES"/>
        </w:rPr>
        <w:t xml:space="preserve">uso de dispositivos móviles que </w:t>
      </w:r>
      <w:r w:rsidR="345C1DD8" w:rsidRPr="36310A67">
        <w:rPr>
          <w:rFonts w:ascii="Arial" w:eastAsia="Calibri" w:hAnsi="Arial" w:cs="Arial"/>
          <w:lang w:val="es-ES"/>
        </w:rPr>
        <w:t>ofrecen el</w:t>
      </w:r>
      <w:r w:rsidRPr="36310A67">
        <w:rPr>
          <w:rFonts w:ascii="Arial" w:eastAsia="Calibri" w:hAnsi="Arial" w:cs="Arial"/>
          <w:lang w:val="es-ES"/>
        </w:rPr>
        <w:t xml:space="preserve"> servicio de llamadas, datos y </w:t>
      </w:r>
      <w:r w:rsidR="1579CC03" w:rsidRPr="36310A67">
        <w:rPr>
          <w:rFonts w:ascii="Arial" w:eastAsia="Calibri" w:hAnsi="Arial" w:cs="Arial"/>
          <w:lang w:val="es-ES"/>
        </w:rPr>
        <w:t>mensajería,</w:t>
      </w:r>
      <w:r w:rsidR="508A7A7B" w:rsidRPr="36310A67">
        <w:rPr>
          <w:rFonts w:ascii="Arial" w:eastAsia="Calibri" w:hAnsi="Arial" w:cs="Arial"/>
          <w:lang w:val="es-ES"/>
        </w:rPr>
        <w:t xml:space="preserve"> que </w:t>
      </w:r>
      <w:r w:rsidRPr="36310A67">
        <w:rPr>
          <w:rFonts w:ascii="Arial" w:eastAsia="Calibri" w:hAnsi="Arial" w:cs="Arial"/>
          <w:lang w:val="es-ES"/>
        </w:rPr>
        <w:t>facilitan</w:t>
      </w:r>
      <w:r w:rsidR="63023B36" w:rsidRPr="36310A67">
        <w:rPr>
          <w:rFonts w:ascii="Arial" w:eastAsia="Calibri" w:hAnsi="Arial" w:cs="Arial"/>
          <w:lang w:val="es-ES"/>
        </w:rPr>
        <w:t xml:space="preserve"> la </w:t>
      </w:r>
      <w:r w:rsidR="3B3F3B7E" w:rsidRPr="36310A67">
        <w:rPr>
          <w:rFonts w:ascii="Arial" w:eastAsia="Calibri" w:hAnsi="Arial" w:cs="Arial"/>
          <w:lang w:val="es-ES"/>
        </w:rPr>
        <w:t>realización</w:t>
      </w:r>
      <w:r w:rsidR="63023B36" w:rsidRPr="36310A67">
        <w:rPr>
          <w:rFonts w:ascii="Arial" w:eastAsia="Calibri" w:hAnsi="Arial" w:cs="Arial"/>
          <w:lang w:val="es-ES"/>
        </w:rPr>
        <w:t xml:space="preserve"> </w:t>
      </w:r>
      <w:r w:rsidR="6EFD6008" w:rsidRPr="36310A67">
        <w:rPr>
          <w:rFonts w:ascii="Arial" w:eastAsia="Calibri" w:hAnsi="Arial" w:cs="Arial"/>
          <w:lang w:val="es-ES"/>
        </w:rPr>
        <w:t xml:space="preserve">de </w:t>
      </w:r>
      <w:r w:rsidRPr="36310A67">
        <w:rPr>
          <w:rFonts w:ascii="Arial" w:eastAsia="Calibri" w:hAnsi="Arial" w:cs="Arial"/>
          <w:lang w:val="es-ES"/>
        </w:rPr>
        <w:t xml:space="preserve">las actividades </w:t>
      </w:r>
      <w:r w:rsidRPr="36310A67">
        <w:rPr>
          <w:rFonts w:ascii="Arial" w:eastAsia="Calibri" w:hAnsi="Arial" w:cs="Arial"/>
          <w:lang w:val="es-ES"/>
        </w:rPr>
        <w:lastRenderedPageBreak/>
        <w:t xml:space="preserve">misionales y de apoyo de </w:t>
      </w:r>
      <w:bookmarkStart w:id="0" w:name="_Int_toFg5GXg"/>
      <w:r w:rsidR="11034CA0" w:rsidRPr="36310A67">
        <w:rPr>
          <w:rFonts w:ascii="Arial" w:eastAsia="Calibri" w:hAnsi="Arial" w:cs="Arial"/>
          <w:lang w:val="es-ES"/>
        </w:rPr>
        <w:t xml:space="preserve">la </w:t>
      </w:r>
      <w:bookmarkStart w:id="1" w:name="_Int_5hWXB4A2"/>
      <w:r w:rsidR="11034CA0" w:rsidRPr="36310A67">
        <w:rPr>
          <w:rFonts w:ascii="Arial" w:eastAsia="Calibri" w:hAnsi="Arial" w:cs="Arial"/>
          <w:lang w:val="es-ES"/>
        </w:rPr>
        <w:t>Secretar</w:t>
      </w:r>
      <w:r w:rsidR="001A6062">
        <w:rPr>
          <w:rFonts w:ascii="Arial" w:eastAsia="Calibri" w:hAnsi="Arial" w:cs="Arial"/>
          <w:lang w:val="es-ES"/>
        </w:rPr>
        <w:t>í</w:t>
      </w:r>
      <w:r w:rsidR="11034CA0" w:rsidRPr="36310A67">
        <w:rPr>
          <w:rFonts w:ascii="Arial" w:eastAsia="Calibri" w:hAnsi="Arial" w:cs="Arial"/>
          <w:lang w:val="es-ES"/>
        </w:rPr>
        <w:t>a</w:t>
      </w:r>
      <w:bookmarkEnd w:id="0"/>
      <w:bookmarkEnd w:id="1"/>
      <w:r w:rsidR="5D320165" w:rsidRPr="36310A67">
        <w:rPr>
          <w:rFonts w:ascii="Arial" w:eastAsia="Calibri" w:hAnsi="Arial" w:cs="Arial"/>
          <w:lang w:val="es-ES"/>
        </w:rPr>
        <w:t xml:space="preserve"> Distrital de </w:t>
      </w:r>
      <w:r w:rsidR="4632A5E5" w:rsidRPr="36310A67">
        <w:rPr>
          <w:rFonts w:ascii="Arial" w:eastAsia="Calibri" w:hAnsi="Arial" w:cs="Arial"/>
          <w:lang w:val="es-ES"/>
        </w:rPr>
        <w:t xml:space="preserve">Hábitat. </w:t>
      </w:r>
      <w:r w:rsidR="6370343D" w:rsidRPr="36310A67">
        <w:rPr>
          <w:rFonts w:ascii="Arial" w:eastAsia="Calibri" w:hAnsi="Arial" w:cs="Arial"/>
          <w:lang w:val="es-ES"/>
        </w:rPr>
        <w:t>R</w:t>
      </w:r>
      <w:r w:rsidR="48628073" w:rsidRPr="36310A67">
        <w:rPr>
          <w:rFonts w:ascii="Arial" w:eastAsia="Calibri" w:hAnsi="Arial" w:cs="Arial"/>
          <w:lang w:val="es-ES"/>
        </w:rPr>
        <w:t xml:space="preserve">ealizado un análisis en el comportamiento de </w:t>
      </w:r>
      <w:r w:rsidR="55BD380E" w:rsidRPr="36310A67">
        <w:rPr>
          <w:rFonts w:ascii="Arial" w:eastAsia="Calibri" w:hAnsi="Arial" w:cs="Arial"/>
          <w:lang w:val="es-ES"/>
        </w:rPr>
        <w:t>estos componentes</w:t>
      </w:r>
      <w:r w:rsidR="48628073" w:rsidRPr="36310A67">
        <w:rPr>
          <w:rFonts w:ascii="Arial" w:eastAsia="Calibri" w:hAnsi="Arial" w:cs="Arial"/>
          <w:lang w:val="es-ES"/>
        </w:rPr>
        <w:t xml:space="preserve"> del rubro, se evidenci</w:t>
      </w:r>
      <w:r w:rsidR="00D02936">
        <w:rPr>
          <w:rFonts w:ascii="Arial" w:eastAsia="Calibri" w:hAnsi="Arial" w:cs="Arial"/>
          <w:lang w:val="es-ES"/>
        </w:rPr>
        <w:t>ó</w:t>
      </w:r>
      <w:r w:rsidR="48628073" w:rsidRPr="36310A67">
        <w:rPr>
          <w:rFonts w:ascii="Arial" w:eastAsia="Calibri" w:hAnsi="Arial" w:cs="Arial"/>
          <w:lang w:val="es-ES"/>
        </w:rPr>
        <w:t xml:space="preserve"> que hubo una disminución</w:t>
      </w:r>
      <w:r w:rsidR="400255E4" w:rsidRPr="36310A67">
        <w:rPr>
          <w:rFonts w:ascii="Arial" w:eastAsia="Calibri" w:hAnsi="Arial" w:cs="Arial"/>
          <w:lang w:val="es-ES"/>
        </w:rPr>
        <w:t xml:space="preserve"> significativa </w:t>
      </w:r>
      <w:r w:rsidR="001A6062" w:rsidRPr="36310A67">
        <w:rPr>
          <w:rFonts w:ascii="Arial" w:eastAsia="Calibri" w:hAnsi="Arial" w:cs="Arial"/>
          <w:lang w:val="es-ES"/>
        </w:rPr>
        <w:t xml:space="preserve">de la disposición de líneas móviles </w:t>
      </w:r>
      <w:r w:rsidR="400255E4" w:rsidRPr="36310A67">
        <w:rPr>
          <w:rFonts w:ascii="Arial" w:eastAsia="Calibri" w:hAnsi="Arial" w:cs="Arial"/>
          <w:lang w:val="es-ES"/>
        </w:rPr>
        <w:t xml:space="preserve">en </w:t>
      </w:r>
      <w:r w:rsidR="129F0C5F" w:rsidRPr="36310A67">
        <w:rPr>
          <w:rFonts w:ascii="Arial" w:eastAsia="Calibri" w:hAnsi="Arial" w:cs="Arial"/>
          <w:lang w:val="es-ES"/>
        </w:rPr>
        <w:t>relación</w:t>
      </w:r>
      <w:r w:rsidR="4FA113C4" w:rsidRPr="36310A67">
        <w:rPr>
          <w:rFonts w:ascii="Arial" w:eastAsia="Calibri" w:hAnsi="Arial" w:cs="Arial"/>
          <w:lang w:val="es-ES"/>
        </w:rPr>
        <w:t xml:space="preserve"> </w:t>
      </w:r>
      <w:r w:rsidR="00D02936">
        <w:rPr>
          <w:rFonts w:ascii="Arial" w:eastAsia="Calibri" w:hAnsi="Arial" w:cs="Arial"/>
          <w:lang w:val="es-ES"/>
        </w:rPr>
        <w:t>con</w:t>
      </w:r>
      <w:r w:rsidR="4FA113C4" w:rsidRPr="36310A67">
        <w:rPr>
          <w:rFonts w:ascii="Arial" w:eastAsia="Calibri" w:hAnsi="Arial" w:cs="Arial"/>
          <w:lang w:val="es-ES"/>
        </w:rPr>
        <w:t xml:space="preserve"> la vigencia anterior</w:t>
      </w:r>
      <w:r w:rsidR="713F8A92" w:rsidRPr="36310A67">
        <w:rPr>
          <w:rFonts w:ascii="Arial" w:eastAsia="Calibri" w:hAnsi="Arial" w:cs="Arial"/>
          <w:lang w:val="es-ES"/>
        </w:rPr>
        <w:t>,</w:t>
      </w:r>
      <w:r w:rsidR="48628073" w:rsidRPr="36310A67">
        <w:rPr>
          <w:rFonts w:ascii="Arial" w:eastAsia="Calibri" w:hAnsi="Arial" w:cs="Arial"/>
          <w:lang w:val="es-ES"/>
        </w:rPr>
        <w:t xml:space="preserve"> </w:t>
      </w:r>
      <w:r w:rsidR="005D3B82">
        <w:rPr>
          <w:rFonts w:ascii="Arial" w:eastAsia="Calibri" w:hAnsi="Arial" w:cs="Arial"/>
          <w:lang w:val="es-ES"/>
        </w:rPr>
        <w:t>con su consecuente</w:t>
      </w:r>
      <w:r w:rsidR="400DC4E2" w:rsidRPr="36310A67">
        <w:rPr>
          <w:rFonts w:ascii="Arial" w:eastAsia="Calibri" w:hAnsi="Arial" w:cs="Arial"/>
          <w:lang w:val="es-ES"/>
        </w:rPr>
        <w:t xml:space="preserve"> </w:t>
      </w:r>
      <w:r w:rsidR="7EDD340E" w:rsidRPr="36310A67">
        <w:rPr>
          <w:rFonts w:ascii="Arial" w:eastAsia="Calibri" w:hAnsi="Arial" w:cs="Arial"/>
          <w:lang w:val="es-ES"/>
        </w:rPr>
        <w:t>reducción</w:t>
      </w:r>
      <w:r w:rsidR="400DC4E2" w:rsidRPr="36310A67">
        <w:rPr>
          <w:rFonts w:ascii="Arial" w:eastAsia="Calibri" w:hAnsi="Arial" w:cs="Arial"/>
          <w:lang w:val="es-ES"/>
        </w:rPr>
        <w:t xml:space="preserve"> </w:t>
      </w:r>
      <w:r w:rsidR="09B46184" w:rsidRPr="36310A67">
        <w:rPr>
          <w:rFonts w:ascii="Arial" w:eastAsia="Calibri" w:hAnsi="Arial" w:cs="Arial"/>
          <w:lang w:val="es-ES"/>
        </w:rPr>
        <w:t>del gasto</w:t>
      </w:r>
      <w:r w:rsidR="5F3E32E8" w:rsidRPr="36310A67">
        <w:rPr>
          <w:rFonts w:ascii="Arial" w:eastAsia="Calibri" w:hAnsi="Arial" w:cs="Arial"/>
          <w:lang w:val="es-ES"/>
        </w:rPr>
        <w:t xml:space="preserve"> </w:t>
      </w:r>
      <w:r w:rsidR="54864165" w:rsidRPr="36310A67">
        <w:rPr>
          <w:rFonts w:ascii="Arial" w:eastAsia="Calibri" w:hAnsi="Arial" w:cs="Arial"/>
          <w:lang w:val="es-ES"/>
        </w:rPr>
        <w:t>público,</w:t>
      </w:r>
      <w:r w:rsidR="42EF6FAB" w:rsidRPr="36310A67">
        <w:rPr>
          <w:rFonts w:ascii="Arial" w:eastAsia="Calibri" w:hAnsi="Arial" w:cs="Arial"/>
          <w:lang w:val="es-ES"/>
        </w:rPr>
        <w:t xml:space="preserve"> debido</w:t>
      </w:r>
      <w:r w:rsidR="48628073" w:rsidRPr="36310A67">
        <w:rPr>
          <w:rFonts w:ascii="Arial" w:eastAsia="Calibri" w:hAnsi="Arial" w:cs="Arial"/>
          <w:lang w:val="es-ES"/>
        </w:rPr>
        <w:t xml:space="preserve"> a </w:t>
      </w:r>
      <w:r w:rsidR="3B3AF2EC" w:rsidRPr="36310A67">
        <w:rPr>
          <w:rFonts w:ascii="Arial" w:eastAsia="Calibri" w:hAnsi="Arial" w:cs="Arial"/>
          <w:lang w:val="es-ES"/>
        </w:rPr>
        <w:t xml:space="preserve">la cancelación </w:t>
      </w:r>
      <w:r w:rsidR="3D04E9E1" w:rsidRPr="36310A67">
        <w:rPr>
          <w:rFonts w:ascii="Arial" w:eastAsia="Calibri" w:hAnsi="Arial" w:cs="Arial"/>
          <w:lang w:val="es-ES"/>
        </w:rPr>
        <w:t>progresiva</w:t>
      </w:r>
      <w:r w:rsidR="00A95A9F">
        <w:rPr>
          <w:rFonts w:ascii="Arial" w:eastAsia="Calibri" w:hAnsi="Arial" w:cs="Arial"/>
          <w:lang w:val="es-ES"/>
        </w:rPr>
        <w:t>, buscando la optimización de estos recursos a través de la</w:t>
      </w:r>
      <w:r w:rsidR="00D02936">
        <w:rPr>
          <w:rFonts w:ascii="Arial" w:eastAsia="Calibri" w:hAnsi="Arial" w:cs="Arial"/>
          <w:lang w:val="es-ES"/>
        </w:rPr>
        <w:t xml:space="preserve"> implementa</w:t>
      </w:r>
      <w:r w:rsidR="00A95A9F">
        <w:rPr>
          <w:rFonts w:ascii="Arial" w:eastAsia="Calibri" w:hAnsi="Arial" w:cs="Arial"/>
          <w:lang w:val="es-ES"/>
        </w:rPr>
        <w:t>ción de</w:t>
      </w:r>
      <w:r w:rsidR="00D02936">
        <w:rPr>
          <w:rFonts w:ascii="Arial" w:eastAsia="Calibri" w:hAnsi="Arial" w:cs="Arial"/>
          <w:lang w:val="es-ES"/>
        </w:rPr>
        <w:t xml:space="preserve"> </w:t>
      </w:r>
      <w:r w:rsidR="00A95A9F">
        <w:rPr>
          <w:rFonts w:ascii="Arial" w:eastAsia="Calibri" w:hAnsi="Arial" w:cs="Arial"/>
          <w:lang w:val="es-ES"/>
        </w:rPr>
        <w:t xml:space="preserve">otros </w:t>
      </w:r>
      <w:r w:rsidR="00D02936">
        <w:rPr>
          <w:rFonts w:ascii="Arial" w:eastAsia="Calibri" w:hAnsi="Arial" w:cs="Arial"/>
          <w:lang w:val="es-ES"/>
        </w:rPr>
        <w:t xml:space="preserve">mecanismos </w:t>
      </w:r>
      <w:r w:rsidR="00A95A9F">
        <w:rPr>
          <w:rFonts w:ascii="Arial" w:eastAsia="Calibri" w:hAnsi="Arial" w:cs="Arial"/>
          <w:lang w:val="es-ES"/>
        </w:rPr>
        <w:t xml:space="preserve">que facilitaran la gestión y contacto para garantizar la </w:t>
      </w:r>
      <w:r w:rsidR="00D02936">
        <w:rPr>
          <w:rFonts w:ascii="Arial" w:eastAsia="Calibri" w:hAnsi="Arial" w:cs="Arial"/>
          <w:lang w:val="es-ES"/>
        </w:rPr>
        <w:t>p</w:t>
      </w:r>
      <w:r w:rsidR="00A95A9F">
        <w:rPr>
          <w:rFonts w:ascii="Arial" w:eastAsia="Calibri" w:hAnsi="Arial" w:cs="Arial"/>
          <w:lang w:val="es-ES"/>
        </w:rPr>
        <w:t xml:space="preserve">restación de </w:t>
      </w:r>
      <w:r w:rsidR="00D02936">
        <w:rPr>
          <w:rFonts w:ascii="Arial" w:eastAsia="Calibri" w:hAnsi="Arial" w:cs="Arial"/>
          <w:lang w:val="es-ES"/>
        </w:rPr>
        <w:t>este tipo de servicios</w:t>
      </w:r>
      <w:r w:rsidR="31DF854D" w:rsidRPr="36310A67">
        <w:rPr>
          <w:rFonts w:ascii="Arial" w:eastAsia="Calibri" w:hAnsi="Arial" w:cs="Arial"/>
          <w:lang w:val="es-ES"/>
        </w:rPr>
        <w:t>.</w:t>
      </w:r>
    </w:p>
    <w:p w14:paraId="11E3E204" w14:textId="7D50B0AE" w:rsidR="36310A67" w:rsidRDefault="36310A67" w:rsidP="36310A67">
      <w:pPr>
        <w:spacing w:after="0" w:line="240" w:lineRule="auto"/>
        <w:jc w:val="both"/>
        <w:rPr>
          <w:rFonts w:ascii="Arial" w:eastAsia="Calibri" w:hAnsi="Arial" w:cs="Arial"/>
          <w:lang w:val="es-ES"/>
        </w:rPr>
      </w:pPr>
    </w:p>
    <w:p w14:paraId="7C470829" w14:textId="7A399AC7" w:rsidR="00065094" w:rsidRPr="00DC07E9" w:rsidRDefault="00065094" w:rsidP="00065094">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3</w:t>
      </w:r>
      <w:r w:rsidRPr="00DC07E9">
        <w:rPr>
          <w:rFonts w:ascii="Arial" w:hAnsi="Arial" w:cs="Arial"/>
          <w:b/>
        </w:rPr>
        <w:t xml:space="preserve">. Seguimiento de rubro y meta de Austeridad del Gasto Público – </w:t>
      </w:r>
      <w:r w:rsidR="00CD04CF" w:rsidRPr="00DC07E9">
        <w:rPr>
          <w:rFonts w:ascii="Arial" w:hAnsi="Arial" w:cs="Arial"/>
          <w:b/>
        </w:rPr>
        <w:t>Telefonía Celular</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0"/>
        <w:gridCol w:w="698"/>
        <w:gridCol w:w="1247"/>
        <w:gridCol w:w="698"/>
        <w:gridCol w:w="1464"/>
        <w:gridCol w:w="1277"/>
        <w:gridCol w:w="1172"/>
      </w:tblGrid>
      <w:tr w:rsidR="00065094" w:rsidRPr="00686903" w14:paraId="75596FD8" w14:textId="77777777" w:rsidTr="478D934C">
        <w:trPr>
          <w:trHeight w:val="577"/>
          <w:jc w:val="center"/>
        </w:trPr>
        <w:tc>
          <w:tcPr>
            <w:tcW w:w="660" w:type="pct"/>
            <w:vMerge w:val="restart"/>
            <w:shd w:val="clear" w:color="auto" w:fill="B4C6E7" w:themeFill="accent1" w:themeFillTint="66"/>
            <w:vAlign w:val="center"/>
            <w:hideMark/>
          </w:tcPr>
          <w:p w14:paraId="4C11121E"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Componente</w:t>
            </w:r>
          </w:p>
        </w:tc>
        <w:tc>
          <w:tcPr>
            <w:tcW w:w="524" w:type="pct"/>
            <w:vMerge w:val="restart"/>
            <w:shd w:val="clear" w:color="auto" w:fill="B4C6E7" w:themeFill="accent1" w:themeFillTint="66"/>
            <w:vAlign w:val="center"/>
            <w:hideMark/>
          </w:tcPr>
          <w:p w14:paraId="45F0E13D"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Meta austeridad vigencia</w:t>
            </w:r>
          </w:p>
        </w:tc>
        <w:tc>
          <w:tcPr>
            <w:tcW w:w="1132" w:type="pct"/>
            <w:gridSpan w:val="2"/>
            <w:shd w:val="clear" w:color="auto" w:fill="B4C6E7" w:themeFill="accent1" w:themeFillTint="66"/>
            <w:vAlign w:val="center"/>
            <w:hideMark/>
          </w:tcPr>
          <w:p w14:paraId="44FDC0EB" w14:textId="3AAC9975" w:rsidR="00065094"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258" w:type="pct"/>
            <w:gridSpan w:val="2"/>
            <w:shd w:val="clear" w:color="auto" w:fill="C6E0B4"/>
            <w:vAlign w:val="center"/>
            <w:hideMark/>
          </w:tcPr>
          <w:p w14:paraId="55DED674" w14:textId="4E68EA63" w:rsidR="00065094"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c>
          <w:tcPr>
            <w:tcW w:w="743" w:type="pct"/>
            <w:vMerge w:val="restart"/>
            <w:shd w:val="clear" w:color="auto" w:fill="B4C6E7" w:themeFill="accent1" w:themeFillTint="66"/>
            <w:vAlign w:val="center"/>
            <w:hideMark/>
          </w:tcPr>
          <w:p w14:paraId="60D60D3C"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Resultado indicador austeridad</w:t>
            </w:r>
          </w:p>
        </w:tc>
        <w:tc>
          <w:tcPr>
            <w:tcW w:w="682" w:type="pct"/>
            <w:vMerge w:val="restart"/>
            <w:shd w:val="clear" w:color="auto" w:fill="B4C6E7" w:themeFill="accent1" w:themeFillTint="66"/>
            <w:noWrap/>
            <w:vAlign w:val="center"/>
            <w:hideMark/>
          </w:tcPr>
          <w:p w14:paraId="0EC6A29F"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Resultado indicador de cumplimiento</w:t>
            </w:r>
          </w:p>
        </w:tc>
      </w:tr>
      <w:tr w:rsidR="00065094" w:rsidRPr="00686903" w14:paraId="383E601B" w14:textId="77777777" w:rsidTr="478D934C">
        <w:trPr>
          <w:trHeight w:val="499"/>
          <w:jc w:val="center"/>
        </w:trPr>
        <w:tc>
          <w:tcPr>
            <w:tcW w:w="660" w:type="pct"/>
            <w:vMerge/>
            <w:vAlign w:val="center"/>
            <w:hideMark/>
          </w:tcPr>
          <w:p w14:paraId="0324B99E" w14:textId="77777777" w:rsidR="00065094" w:rsidRPr="00DC07E9" w:rsidRDefault="00065094" w:rsidP="002C622A">
            <w:pPr>
              <w:spacing w:after="0" w:line="240" w:lineRule="auto"/>
              <w:rPr>
                <w:rFonts w:ascii="Arial" w:eastAsia="Times New Roman" w:hAnsi="Arial" w:cs="Arial"/>
                <w:b/>
                <w:bCs/>
                <w:sz w:val="14"/>
                <w:szCs w:val="18"/>
                <w:lang w:eastAsia="es-CO"/>
              </w:rPr>
            </w:pPr>
          </w:p>
        </w:tc>
        <w:tc>
          <w:tcPr>
            <w:tcW w:w="524" w:type="pct"/>
            <w:vMerge/>
            <w:vAlign w:val="center"/>
            <w:hideMark/>
          </w:tcPr>
          <w:p w14:paraId="32F19786" w14:textId="77777777" w:rsidR="00065094" w:rsidRPr="00DC07E9" w:rsidRDefault="00065094" w:rsidP="002C622A">
            <w:pPr>
              <w:spacing w:after="0" w:line="240" w:lineRule="auto"/>
              <w:rPr>
                <w:rFonts w:ascii="Arial" w:eastAsia="Times New Roman" w:hAnsi="Arial" w:cs="Arial"/>
                <w:b/>
                <w:bCs/>
                <w:sz w:val="14"/>
                <w:szCs w:val="18"/>
                <w:lang w:eastAsia="es-CO"/>
              </w:rPr>
            </w:pPr>
          </w:p>
        </w:tc>
        <w:tc>
          <w:tcPr>
            <w:tcW w:w="406" w:type="pct"/>
            <w:shd w:val="clear" w:color="auto" w:fill="B4C6E7" w:themeFill="accent1" w:themeFillTint="66"/>
            <w:vAlign w:val="center"/>
            <w:hideMark/>
          </w:tcPr>
          <w:p w14:paraId="794EC133"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726" w:type="pct"/>
            <w:shd w:val="clear" w:color="auto" w:fill="B4C6E7" w:themeFill="accent1" w:themeFillTint="66"/>
            <w:noWrap/>
            <w:vAlign w:val="center"/>
            <w:hideMark/>
          </w:tcPr>
          <w:p w14:paraId="5D56CA58"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406" w:type="pct"/>
            <w:shd w:val="clear" w:color="auto" w:fill="C6E0B4"/>
            <w:vAlign w:val="center"/>
            <w:hideMark/>
          </w:tcPr>
          <w:p w14:paraId="659D85E1"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852" w:type="pct"/>
            <w:shd w:val="clear" w:color="auto" w:fill="C6E0B4"/>
            <w:vAlign w:val="center"/>
            <w:hideMark/>
          </w:tcPr>
          <w:p w14:paraId="672608DD" w14:textId="77777777" w:rsidR="00065094" w:rsidRPr="00DC07E9" w:rsidRDefault="00065094"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743" w:type="pct"/>
            <w:vMerge/>
            <w:vAlign w:val="center"/>
            <w:hideMark/>
          </w:tcPr>
          <w:p w14:paraId="392EF75A" w14:textId="77777777" w:rsidR="00065094" w:rsidRPr="00DC07E9" w:rsidRDefault="00065094" w:rsidP="002C622A">
            <w:pPr>
              <w:spacing w:after="0" w:line="240" w:lineRule="auto"/>
              <w:rPr>
                <w:rFonts w:ascii="Arial" w:eastAsia="Times New Roman" w:hAnsi="Arial" w:cs="Arial"/>
                <w:b/>
                <w:bCs/>
                <w:sz w:val="14"/>
                <w:szCs w:val="18"/>
                <w:lang w:eastAsia="es-CO"/>
              </w:rPr>
            </w:pPr>
          </w:p>
        </w:tc>
        <w:tc>
          <w:tcPr>
            <w:tcW w:w="682" w:type="pct"/>
            <w:vMerge/>
            <w:vAlign w:val="center"/>
            <w:hideMark/>
          </w:tcPr>
          <w:p w14:paraId="59D41534" w14:textId="77777777" w:rsidR="00065094" w:rsidRPr="00DC07E9" w:rsidRDefault="00065094" w:rsidP="002C622A">
            <w:pPr>
              <w:spacing w:after="0" w:line="240" w:lineRule="auto"/>
              <w:rPr>
                <w:rFonts w:ascii="Arial" w:eastAsia="Times New Roman" w:hAnsi="Arial" w:cs="Arial"/>
                <w:b/>
                <w:bCs/>
                <w:sz w:val="14"/>
                <w:szCs w:val="18"/>
                <w:lang w:eastAsia="es-CO"/>
              </w:rPr>
            </w:pPr>
          </w:p>
        </w:tc>
      </w:tr>
      <w:tr w:rsidR="00065094" w:rsidRPr="00686903" w14:paraId="5A6F9054" w14:textId="77777777" w:rsidTr="478D934C">
        <w:trPr>
          <w:trHeight w:val="327"/>
          <w:jc w:val="center"/>
        </w:trPr>
        <w:tc>
          <w:tcPr>
            <w:tcW w:w="660" w:type="pct"/>
            <w:shd w:val="clear" w:color="auto" w:fill="auto"/>
            <w:noWrap/>
            <w:vAlign w:val="center"/>
            <w:hideMark/>
          </w:tcPr>
          <w:p w14:paraId="4BF9BB15" w14:textId="02E53231" w:rsidR="00065094" w:rsidRPr="00DC07E9" w:rsidRDefault="007E0C99"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Planes de telefonía móvil</w:t>
            </w:r>
          </w:p>
        </w:tc>
        <w:tc>
          <w:tcPr>
            <w:tcW w:w="524" w:type="pct"/>
            <w:shd w:val="clear" w:color="auto" w:fill="auto"/>
            <w:vAlign w:val="center"/>
            <w:hideMark/>
          </w:tcPr>
          <w:p w14:paraId="468AF536" w14:textId="77777777" w:rsidR="00065094" w:rsidRPr="00DC07E9" w:rsidRDefault="00065094"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1%</w:t>
            </w:r>
          </w:p>
        </w:tc>
        <w:tc>
          <w:tcPr>
            <w:tcW w:w="406" w:type="pct"/>
            <w:shd w:val="clear" w:color="auto" w:fill="auto"/>
            <w:noWrap/>
            <w:vAlign w:val="center"/>
            <w:hideMark/>
          </w:tcPr>
          <w:p w14:paraId="5BEDF7A0" w14:textId="132CE428" w:rsidR="00065094" w:rsidRPr="00DC07E9" w:rsidRDefault="00065094"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32</w:t>
            </w:r>
          </w:p>
        </w:tc>
        <w:tc>
          <w:tcPr>
            <w:tcW w:w="726" w:type="pct"/>
            <w:shd w:val="clear" w:color="auto" w:fill="auto"/>
            <w:noWrap/>
            <w:vAlign w:val="center"/>
          </w:tcPr>
          <w:p w14:paraId="53419B40" w14:textId="1843434F" w:rsidR="00065094" w:rsidRPr="00DC07E9" w:rsidRDefault="4AB42EA3" w:rsidP="002C622A">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$17.919.622</w:t>
            </w:r>
          </w:p>
        </w:tc>
        <w:tc>
          <w:tcPr>
            <w:tcW w:w="406" w:type="pct"/>
            <w:shd w:val="clear" w:color="auto" w:fill="auto"/>
            <w:noWrap/>
            <w:vAlign w:val="center"/>
          </w:tcPr>
          <w:p w14:paraId="16EDD632" w14:textId="3DCA32A0" w:rsidR="00065094" w:rsidRPr="00DC07E9" w:rsidRDefault="6545EDD7"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20</w:t>
            </w:r>
          </w:p>
        </w:tc>
        <w:tc>
          <w:tcPr>
            <w:tcW w:w="852" w:type="pct"/>
            <w:shd w:val="clear" w:color="auto" w:fill="auto"/>
            <w:noWrap/>
            <w:vAlign w:val="center"/>
          </w:tcPr>
          <w:p w14:paraId="3D3EFDE0" w14:textId="5D70481A" w:rsidR="00065094" w:rsidRPr="00DC07E9" w:rsidRDefault="34166809" w:rsidP="002C622A">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$15.156.269</w:t>
            </w:r>
          </w:p>
        </w:tc>
        <w:tc>
          <w:tcPr>
            <w:tcW w:w="743" w:type="pct"/>
            <w:shd w:val="clear" w:color="auto" w:fill="auto"/>
            <w:vAlign w:val="center"/>
          </w:tcPr>
          <w:p w14:paraId="349E5FAE" w14:textId="2A2E8C94" w:rsidR="00065094" w:rsidRPr="00DC07E9" w:rsidRDefault="688B67BB" w:rsidP="002C622A">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15</w:t>
            </w:r>
            <w:r w:rsidR="793C2732" w:rsidRPr="478D934C">
              <w:rPr>
                <w:rFonts w:ascii="Arial" w:eastAsia="Times New Roman" w:hAnsi="Arial" w:cs="Arial"/>
                <w:sz w:val="14"/>
                <w:szCs w:val="14"/>
                <w:lang w:eastAsia="es-CO"/>
              </w:rPr>
              <w:t>%</w:t>
            </w:r>
          </w:p>
        </w:tc>
        <w:tc>
          <w:tcPr>
            <w:tcW w:w="682" w:type="pct"/>
            <w:shd w:val="clear" w:color="auto" w:fill="auto"/>
            <w:noWrap/>
            <w:vAlign w:val="center"/>
            <w:hideMark/>
          </w:tcPr>
          <w:p w14:paraId="3AC95FDE" w14:textId="61BEFFC7" w:rsidR="00065094" w:rsidRPr="00DC07E9" w:rsidRDefault="3AC01C82" w:rsidP="002C622A">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15</w:t>
            </w:r>
            <w:r w:rsidR="0086322B">
              <w:rPr>
                <w:rFonts w:ascii="Arial" w:eastAsia="Times New Roman" w:hAnsi="Arial" w:cs="Arial"/>
                <w:sz w:val="14"/>
                <w:szCs w:val="14"/>
                <w:lang w:eastAsia="es-CO"/>
              </w:rPr>
              <w:t>42</w:t>
            </w:r>
            <w:r w:rsidR="6424E96B" w:rsidRPr="478D934C">
              <w:rPr>
                <w:rFonts w:ascii="Arial" w:eastAsia="Times New Roman" w:hAnsi="Arial" w:cs="Arial"/>
                <w:sz w:val="14"/>
                <w:szCs w:val="14"/>
                <w:lang w:eastAsia="es-CO"/>
              </w:rPr>
              <w:t>%</w:t>
            </w:r>
          </w:p>
        </w:tc>
      </w:tr>
      <w:tr w:rsidR="00065094" w:rsidRPr="00686903" w14:paraId="6E037DD7" w14:textId="77777777" w:rsidTr="478D934C">
        <w:trPr>
          <w:trHeight w:val="327"/>
          <w:jc w:val="center"/>
        </w:trPr>
        <w:tc>
          <w:tcPr>
            <w:tcW w:w="660" w:type="pct"/>
            <w:shd w:val="clear" w:color="auto" w:fill="auto"/>
            <w:noWrap/>
            <w:vAlign w:val="center"/>
          </w:tcPr>
          <w:p w14:paraId="0500C7B4" w14:textId="76FA5E3F" w:rsidR="00065094" w:rsidRPr="00DC07E9" w:rsidRDefault="007E0C99"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Equipos Celular</w:t>
            </w:r>
          </w:p>
        </w:tc>
        <w:tc>
          <w:tcPr>
            <w:tcW w:w="524" w:type="pct"/>
            <w:shd w:val="clear" w:color="auto" w:fill="auto"/>
            <w:vAlign w:val="center"/>
          </w:tcPr>
          <w:p w14:paraId="09F9E80F" w14:textId="77777777" w:rsidR="00065094" w:rsidRPr="00DC07E9" w:rsidRDefault="00065094"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1%</w:t>
            </w:r>
          </w:p>
        </w:tc>
        <w:tc>
          <w:tcPr>
            <w:tcW w:w="406" w:type="pct"/>
            <w:shd w:val="clear" w:color="auto" w:fill="auto"/>
            <w:noWrap/>
            <w:vAlign w:val="center"/>
          </w:tcPr>
          <w:p w14:paraId="53484C9B" w14:textId="0065BFF9" w:rsidR="00065094" w:rsidRPr="00DC07E9" w:rsidRDefault="00ED0044"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726" w:type="pct"/>
            <w:shd w:val="clear" w:color="auto" w:fill="auto"/>
            <w:noWrap/>
            <w:vAlign w:val="center"/>
          </w:tcPr>
          <w:p w14:paraId="17AFC940" w14:textId="4AB39503" w:rsidR="00065094" w:rsidRPr="00DC07E9" w:rsidRDefault="007E0C99"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406" w:type="pct"/>
            <w:shd w:val="clear" w:color="auto" w:fill="auto"/>
            <w:noWrap/>
            <w:vAlign w:val="center"/>
          </w:tcPr>
          <w:p w14:paraId="4DC86827" w14:textId="708F7C77" w:rsidR="00065094" w:rsidRPr="00DC07E9" w:rsidRDefault="00982B44"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1</w:t>
            </w:r>
          </w:p>
        </w:tc>
        <w:tc>
          <w:tcPr>
            <w:tcW w:w="852" w:type="pct"/>
            <w:shd w:val="clear" w:color="auto" w:fill="auto"/>
            <w:noWrap/>
            <w:vAlign w:val="center"/>
          </w:tcPr>
          <w:p w14:paraId="1C507A16" w14:textId="07C7AD5B" w:rsidR="00065094" w:rsidRPr="00DC07E9" w:rsidRDefault="007A74F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$ 199.931</w:t>
            </w:r>
          </w:p>
        </w:tc>
        <w:tc>
          <w:tcPr>
            <w:tcW w:w="743" w:type="pct"/>
            <w:shd w:val="clear" w:color="auto" w:fill="auto"/>
            <w:vAlign w:val="center"/>
          </w:tcPr>
          <w:p w14:paraId="56685045" w14:textId="4180EA3C" w:rsidR="00065094" w:rsidRPr="00DC07E9" w:rsidRDefault="007A74F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682" w:type="pct"/>
            <w:shd w:val="clear" w:color="auto" w:fill="auto"/>
            <w:noWrap/>
            <w:vAlign w:val="center"/>
          </w:tcPr>
          <w:p w14:paraId="7ADC3C55" w14:textId="5E69155F" w:rsidR="00065094" w:rsidRPr="00DC07E9" w:rsidRDefault="00ED0044"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16FF8FC7" w14:textId="44C89B39" w:rsidR="00065094" w:rsidRPr="00DC07E9" w:rsidRDefault="00065094" w:rsidP="001C6548">
      <w:pPr>
        <w:spacing w:after="0" w:line="240" w:lineRule="auto"/>
        <w:jc w:val="center"/>
        <w:rPr>
          <w:rFonts w:ascii="Arial" w:hAnsi="Arial" w:cs="Arial"/>
          <w:bCs/>
          <w:sz w:val="16"/>
          <w:szCs w:val="16"/>
        </w:rPr>
      </w:pPr>
      <w:r w:rsidRPr="00DC07E9">
        <w:rPr>
          <w:rFonts w:ascii="Arial" w:hAnsi="Arial" w:cs="Arial"/>
          <w:bCs/>
          <w:sz w:val="16"/>
          <w:szCs w:val="16"/>
        </w:rPr>
        <w:t xml:space="preserve">Fuente: </w:t>
      </w:r>
      <w:r w:rsidR="00EA523C" w:rsidRPr="00DC07E9">
        <w:rPr>
          <w:rFonts w:ascii="Arial" w:hAnsi="Arial" w:cs="Arial"/>
          <w:bCs/>
          <w:sz w:val="16"/>
          <w:szCs w:val="16"/>
        </w:rPr>
        <w:t>Registro Resultados Plan de Austeridad del Gasto Público</w:t>
      </w:r>
    </w:p>
    <w:p w14:paraId="0C39F535" w14:textId="77777777" w:rsidR="00CD04CF" w:rsidRPr="00E61BF8" w:rsidRDefault="00CD04CF" w:rsidP="00065094">
      <w:pPr>
        <w:spacing w:after="0" w:line="240" w:lineRule="auto"/>
        <w:jc w:val="both"/>
        <w:rPr>
          <w:rFonts w:ascii="Arial" w:hAnsi="Arial" w:cs="Arial"/>
          <w:bCs/>
          <w:color w:val="4472C4" w:themeColor="accent1"/>
        </w:rPr>
      </w:pPr>
    </w:p>
    <w:p w14:paraId="1DF46838" w14:textId="2F93EDC7" w:rsidR="62B2CB5D" w:rsidRDefault="65B2B38F" w:rsidP="36310A67">
      <w:pPr>
        <w:jc w:val="both"/>
        <w:rPr>
          <w:rFonts w:ascii="Arial" w:eastAsia="Calibri" w:hAnsi="Arial" w:cs="Arial"/>
          <w:lang w:val="es-ES"/>
        </w:rPr>
      </w:pPr>
      <w:r w:rsidRPr="36310A67">
        <w:rPr>
          <w:rFonts w:ascii="Arial" w:eastAsia="Calibri" w:hAnsi="Arial" w:cs="Arial"/>
          <w:lang w:val="es-ES"/>
        </w:rPr>
        <w:t>La</w:t>
      </w:r>
      <w:r w:rsidR="00A95A9F">
        <w:rPr>
          <w:rFonts w:ascii="Arial" w:eastAsia="Calibri" w:hAnsi="Arial" w:cs="Arial"/>
          <w:lang w:val="es-ES"/>
        </w:rPr>
        <w:t xml:space="preserve"> estrategia </w:t>
      </w:r>
      <w:r w:rsidRPr="36310A67">
        <w:rPr>
          <w:rFonts w:ascii="Arial" w:eastAsia="Calibri" w:hAnsi="Arial" w:cs="Arial"/>
          <w:lang w:val="es-ES"/>
        </w:rPr>
        <w:t>adoptada para l</w:t>
      </w:r>
      <w:r w:rsidR="00A95A9F">
        <w:rPr>
          <w:rFonts w:ascii="Arial" w:eastAsia="Calibri" w:hAnsi="Arial" w:cs="Arial"/>
          <w:lang w:val="es-ES"/>
        </w:rPr>
        <w:t xml:space="preserve">ograr </w:t>
      </w:r>
      <w:r w:rsidRPr="36310A67">
        <w:rPr>
          <w:rFonts w:ascii="Arial" w:eastAsia="Calibri" w:hAnsi="Arial" w:cs="Arial"/>
          <w:lang w:val="es-ES"/>
        </w:rPr>
        <w:t>ahorro</w:t>
      </w:r>
      <w:r w:rsidR="00A95A9F">
        <w:rPr>
          <w:rFonts w:ascii="Arial" w:eastAsia="Calibri" w:hAnsi="Arial" w:cs="Arial"/>
          <w:lang w:val="es-ES"/>
        </w:rPr>
        <w:t>s</w:t>
      </w:r>
      <w:r w:rsidR="17959E94" w:rsidRPr="36310A67">
        <w:rPr>
          <w:rFonts w:ascii="Arial" w:eastAsia="Calibri" w:hAnsi="Arial" w:cs="Arial"/>
          <w:lang w:val="es-ES"/>
        </w:rPr>
        <w:t xml:space="preserve"> por este rubro</w:t>
      </w:r>
      <w:r w:rsidR="00A95A9F">
        <w:rPr>
          <w:rFonts w:ascii="Arial" w:eastAsia="Calibri" w:hAnsi="Arial" w:cs="Arial"/>
          <w:lang w:val="es-ES"/>
        </w:rPr>
        <w:t>,</w:t>
      </w:r>
      <w:r w:rsidRPr="36310A67">
        <w:rPr>
          <w:rFonts w:ascii="Arial" w:eastAsia="Calibri" w:hAnsi="Arial" w:cs="Arial"/>
          <w:lang w:val="es-ES"/>
        </w:rPr>
        <w:t xml:space="preserve"> </w:t>
      </w:r>
      <w:r w:rsidR="00A95A9F">
        <w:rPr>
          <w:rFonts w:ascii="Arial" w:eastAsia="Calibri" w:hAnsi="Arial" w:cs="Arial"/>
          <w:lang w:val="es-ES"/>
        </w:rPr>
        <w:t xml:space="preserve">entre otras, </w:t>
      </w:r>
      <w:r w:rsidRPr="36310A67">
        <w:rPr>
          <w:rFonts w:ascii="Arial" w:eastAsia="Calibri" w:hAnsi="Arial" w:cs="Arial"/>
          <w:lang w:val="es-ES"/>
        </w:rPr>
        <w:t xml:space="preserve">fue </w:t>
      </w:r>
      <w:r w:rsidR="00A95A9F">
        <w:rPr>
          <w:rFonts w:ascii="Arial" w:eastAsia="Calibri" w:hAnsi="Arial" w:cs="Arial"/>
          <w:lang w:val="es-ES"/>
        </w:rPr>
        <w:t>definir las l</w:t>
      </w:r>
      <w:r w:rsidRPr="36310A67">
        <w:rPr>
          <w:rFonts w:ascii="Arial" w:eastAsia="Calibri" w:hAnsi="Arial" w:cs="Arial"/>
          <w:lang w:val="es-ES"/>
        </w:rPr>
        <w:t>íneas móviles de mayor actividad</w:t>
      </w:r>
      <w:r w:rsidR="4A11D602" w:rsidRPr="36310A67">
        <w:rPr>
          <w:rFonts w:ascii="Arial" w:eastAsia="Calibri" w:hAnsi="Arial" w:cs="Arial"/>
          <w:lang w:val="es-ES"/>
        </w:rPr>
        <w:t xml:space="preserve"> </w:t>
      </w:r>
      <w:r w:rsidRPr="36310A67">
        <w:rPr>
          <w:rFonts w:ascii="Arial" w:eastAsia="Calibri" w:hAnsi="Arial" w:cs="Arial"/>
          <w:lang w:val="es-ES"/>
        </w:rPr>
        <w:t xml:space="preserve">misional y de apoyo que </w:t>
      </w:r>
      <w:r w:rsidR="00A95A9F">
        <w:rPr>
          <w:rFonts w:ascii="Arial" w:eastAsia="Calibri" w:hAnsi="Arial" w:cs="Arial"/>
          <w:lang w:val="es-ES"/>
        </w:rPr>
        <w:t xml:space="preserve">requiere </w:t>
      </w:r>
      <w:r w:rsidRPr="36310A67">
        <w:rPr>
          <w:rFonts w:ascii="Arial" w:eastAsia="Calibri" w:hAnsi="Arial" w:cs="Arial"/>
          <w:lang w:val="es-ES"/>
        </w:rPr>
        <w:t xml:space="preserve">la </w:t>
      </w:r>
      <w:bookmarkStart w:id="2" w:name="_Int_6g0yu7Nf"/>
      <w:r w:rsidR="3BB14BDB" w:rsidRPr="36310A67">
        <w:rPr>
          <w:rFonts w:ascii="Arial" w:eastAsia="Calibri" w:hAnsi="Arial" w:cs="Arial"/>
          <w:lang w:val="es-ES"/>
        </w:rPr>
        <w:t>S</w:t>
      </w:r>
      <w:r w:rsidRPr="36310A67">
        <w:rPr>
          <w:rFonts w:ascii="Arial" w:eastAsia="Calibri" w:hAnsi="Arial" w:cs="Arial"/>
          <w:lang w:val="es-ES"/>
        </w:rPr>
        <w:t>ecretar</w:t>
      </w:r>
      <w:r w:rsidR="005D3B82">
        <w:rPr>
          <w:rFonts w:ascii="Arial" w:eastAsia="Calibri" w:hAnsi="Arial" w:cs="Arial"/>
          <w:lang w:val="es-ES"/>
        </w:rPr>
        <w:t>í</w:t>
      </w:r>
      <w:r w:rsidRPr="36310A67">
        <w:rPr>
          <w:rFonts w:ascii="Arial" w:eastAsia="Calibri" w:hAnsi="Arial" w:cs="Arial"/>
          <w:lang w:val="es-ES"/>
        </w:rPr>
        <w:t>a</w:t>
      </w:r>
      <w:bookmarkEnd w:id="2"/>
      <w:r w:rsidRPr="36310A67">
        <w:rPr>
          <w:rFonts w:ascii="Arial" w:eastAsia="Calibri" w:hAnsi="Arial" w:cs="Arial"/>
          <w:lang w:val="es-ES"/>
        </w:rPr>
        <w:t xml:space="preserve"> Distrital del Hábitat para el cumplimiento de sus objetivos</w:t>
      </w:r>
      <w:r w:rsidR="3BB14BDB" w:rsidRPr="36310A67">
        <w:rPr>
          <w:rFonts w:ascii="Arial" w:eastAsia="Calibri" w:hAnsi="Arial" w:cs="Arial"/>
          <w:lang w:val="es-ES"/>
        </w:rPr>
        <w:t xml:space="preserve">. </w:t>
      </w:r>
      <w:r w:rsidR="00A95A9F">
        <w:rPr>
          <w:rFonts w:ascii="Arial" w:eastAsia="Calibri" w:hAnsi="Arial" w:cs="Arial"/>
          <w:lang w:val="es-ES"/>
        </w:rPr>
        <w:t xml:space="preserve">Esta </w:t>
      </w:r>
      <w:r w:rsidRPr="36310A67">
        <w:rPr>
          <w:rFonts w:ascii="Arial" w:eastAsia="Calibri" w:hAnsi="Arial" w:cs="Arial"/>
          <w:lang w:val="es-ES"/>
        </w:rPr>
        <w:t xml:space="preserve">transición se ejecutó en un periodo de </w:t>
      </w:r>
      <w:r w:rsidR="005D3B82">
        <w:rPr>
          <w:rFonts w:ascii="Arial" w:eastAsia="Calibri" w:hAnsi="Arial" w:cs="Arial"/>
          <w:lang w:val="es-ES"/>
        </w:rPr>
        <w:t>seis (</w:t>
      </w:r>
      <w:r w:rsidRPr="36310A67">
        <w:rPr>
          <w:rFonts w:ascii="Arial" w:eastAsia="Calibri" w:hAnsi="Arial" w:cs="Arial"/>
          <w:lang w:val="es-ES"/>
        </w:rPr>
        <w:t>6</w:t>
      </w:r>
      <w:r w:rsidR="005D3B82">
        <w:rPr>
          <w:rFonts w:ascii="Arial" w:eastAsia="Calibri" w:hAnsi="Arial" w:cs="Arial"/>
          <w:lang w:val="es-ES"/>
        </w:rPr>
        <w:t>)</w:t>
      </w:r>
      <w:r w:rsidRPr="36310A67">
        <w:rPr>
          <w:rFonts w:ascii="Arial" w:eastAsia="Calibri" w:hAnsi="Arial" w:cs="Arial"/>
          <w:lang w:val="es-ES"/>
        </w:rPr>
        <w:t xml:space="preserve"> meses, específicamente </w:t>
      </w:r>
      <w:r w:rsidR="005D3B82">
        <w:rPr>
          <w:rFonts w:ascii="Arial" w:eastAsia="Calibri" w:hAnsi="Arial" w:cs="Arial"/>
          <w:lang w:val="es-ES"/>
        </w:rPr>
        <w:t>entre</w:t>
      </w:r>
      <w:r w:rsidRPr="36310A67">
        <w:rPr>
          <w:rFonts w:ascii="Arial" w:eastAsia="Calibri" w:hAnsi="Arial" w:cs="Arial"/>
          <w:lang w:val="es-ES"/>
        </w:rPr>
        <w:t xml:space="preserve"> junio </w:t>
      </w:r>
      <w:r w:rsidR="005D3B82">
        <w:rPr>
          <w:rFonts w:ascii="Arial" w:eastAsia="Calibri" w:hAnsi="Arial" w:cs="Arial"/>
          <w:lang w:val="es-ES"/>
        </w:rPr>
        <w:t>y</w:t>
      </w:r>
      <w:r w:rsidRPr="36310A67">
        <w:rPr>
          <w:rFonts w:ascii="Arial" w:eastAsia="Calibri" w:hAnsi="Arial" w:cs="Arial"/>
          <w:lang w:val="es-ES"/>
        </w:rPr>
        <w:t xml:space="preserve"> diciembre del 202</w:t>
      </w:r>
      <w:r w:rsidR="00A95A9F">
        <w:rPr>
          <w:rFonts w:ascii="Arial" w:eastAsia="Calibri" w:hAnsi="Arial" w:cs="Arial"/>
          <w:lang w:val="es-ES"/>
        </w:rPr>
        <w:t>2</w:t>
      </w:r>
      <w:r w:rsidRPr="36310A67">
        <w:rPr>
          <w:rFonts w:ascii="Arial" w:eastAsia="Calibri" w:hAnsi="Arial" w:cs="Arial"/>
          <w:lang w:val="es-ES"/>
        </w:rPr>
        <w:t>.</w:t>
      </w:r>
    </w:p>
    <w:p w14:paraId="0A5C09DA" w14:textId="47A31916" w:rsidR="00065094" w:rsidRPr="00E61BF8" w:rsidRDefault="1CDC032A" w:rsidP="36310A67">
      <w:pPr>
        <w:pStyle w:val="Prrafodelista"/>
        <w:ind w:left="0"/>
        <w:jc w:val="both"/>
        <w:rPr>
          <w:rFonts w:ascii="Arial" w:hAnsi="Arial" w:cs="Arial"/>
          <w:color w:val="4472C4" w:themeColor="accent1"/>
        </w:rPr>
      </w:pPr>
      <w:r w:rsidRPr="478D934C">
        <w:rPr>
          <w:rFonts w:ascii="Arial" w:eastAsia="Calibri" w:hAnsi="Arial" w:cs="Arial"/>
          <w:lang w:val="es-ES"/>
        </w:rPr>
        <w:t>El ahorro se evidenci</w:t>
      </w:r>
      <w:r w:rsidR="009B7BD3" w:rsidRPr="478D934C">
        <w:rPr>
          <w:rFonts w:ascii="Arial" w:eastAsia="Calibri" w:hAnsi="Arial" w:cs="Arial"/>
          <w:lang w:val="es-ES"/>
        </w:rPr>
        <w:t>ó</w:t>
      </w:r>
      <w:r w:rsidRPr="478D934C">
        <w:rPr>
          <w:rFonts w:ascii="Arial" w:eastAsia="Calibri" w:hAnsi="Arial" w:cs="Arial"/>
          <w:lang w:val="es-ES"/>
        </w:rPr>
        <w:t xml:space="preserve"> en la disminución de </w:t>
      </w:r>
      <w:r w:rsidR="005D3B82" w:rsidRPr="478D934C">
        <w:rPr>
          <w:rFonts w:ascii="Arial" w:eastAsia="Calibri" w:hAnsi="Arial" w:cs="Arial"/>
          <w:lang w:val="es-ES"/>
        </w:rPr>
        <w:t>doce (</w:t>
      </w:r>
      <w:r w:rsidRPr="478D934C">
        <w:rPr>
          <w:rFonts w:ascii="Arial" w:eastAsia="Calibri" w:hAnsi="Arial" w:cs="Arial"/>
          <w:lang w:val="es-ES"/>
        </w:rPr>
        <w:t>12</w:t>
      </w:r>
      <w:r w:rsidR="005D3B82" w:rsidRPr="478D934C">
        <w:rPr>
          <w:rFonts w:ascii="Arial" w:eastAsia="Calibri" w:hAnsi="Arial" w:cs="Arial"/>
          <w:lang w:val="es-ES"/>
        </w:rPr>
        <w:t>)</w:t>
      </w:r>
      <w:r w:rsidRPr="478D934C">
        <w:rPr>
          <w:rFonts w:ascii="Arial" w:eastAsia="Calibri" w:hAnsi="Arial" w:cs="Arial"/>
          <w:lang w:val="es-ES"/>
        </w:rPr>
        <w:t xml:space="preserve"> líneas celulares de las </w:t>
      </w:r>
      <w:r w:rsidR="005D3B82" w:rsidRPr="478D934C">
        <w:rPr>
          <w:rFonts w:ascii="Arial" w:eastAsia="Calibri" w:hAnsi="Arial" w:cs="Arial"/>
          <w:lang w:val="es-ES"/>
        </w:rPr>
        <w:t>treinta y dos (</w:t>
      </w:r>
      <w:r w:rsidRPr="478D934C">
        <w:rPr>
          <w:rFonts w:ascii="Arial" w:eastAsia="Calibri" w:hAnsi="Arial" w:cs="Arial"/>
          <w:lang w:val="es-ES"/>
        </w:rPr>
        <w:t>32</w:t>
      </w:r>
      <w:r w:rsidR="005D3B82" w:rsidRPr="478D934C">
        <w:rPr>
          <w:rFonts w:ascii="Arial" w:eastAsia="Calibri" w:hAnsi="Arial" w:cs="Arial"/>
          <w:lang w:val="es-ES"/>
        </w:rPr>
        <w:t>)</w:t>
      </w:r>
      <w:r w:rsidRPr="478D934C">
        <w:rPr>
          <w:rFonts w:ascii="Arial" w:eastAsia="Calibri" w:hAnsi="Arial" w:cs="Arial"/>
          <w:lang w:val="es-ES"/>
        </w:rPr>
        <w:t xml:space="preserve"> líneas vigentes, </w:t>
      </w:r>
      <w:r w:rsidR="00A95A9F">
        <w:rPr>
          <w:rFonts w:ascii="Arial" w:eastAsia="Calibri" w:hAnsi="Arial" w:cs="Arial"/>
          <w:lang w:val="es-ES"/>
        </w:rPr>
        <w:t>generando un impacto positivo en la disminución de los costos. En este sentido,</w:t>
      </w:r>
      <w:r w:rsidRPr="478D934C">
        <w:rPr>
          <w:rFonts w:ascii="Arial" w:eastAsia="Calibri" w:hAnsi="Arial" w:cs="Arial"/>
          <w:lang w:val="es-ES"/>
        </w:rPr>
        <w:t xml:space="preserve"> la reducción del gasto público se traduce en alrededor de un </w:t>
      </w:r>
      <w:r w:rsidR="1E49E33B" w:rsidRPr="478D934C">
        <w:rPr>
          <w:rFonts w:ascii="Arial" w:eastAsia="Calibri" w:hAnsi="Arial" w:cs="Arial"/>
          <w:lang w:val="es-ES"/>
        </w:rPr>
        <w:t>15</w:t>
      </w:r>
      <w:r w:rsidRPr="478D934C">
        <w:rPr>
          <w:rFonts w:ascii="Arial" w:eastAsia="Calibri" w:hAnsi="Arial" w:cs="Arial"/>
          <w:lang w:val="es-ES"/>
        </w:rPr>
        <w:t>%</w:t>
      </w:r>
      <w:r w:rsidR="00A95A9F">
        <w:rPr>
          <w:rFonts w:ascii="Arial" w:eastAsia="Calibri" w:hAnsi="Arial" w:cs="Arial"/>
          <w:lang w:val="es-ES"/>
        </w:rPr>
        <w:t xml:space="preserve">, comparativamente entre las </w:t>
      </w:r>
      <w:r w:rsidR="005B60E6" w:rsidRPr="478D934C">
        <w:rPr>
          <w:rFonts w:ascii="Arial" w:eastAsia="Calibri" w:hAnsi="Arial" w:cs="Arial"/>
          <w:lang w:val="es-ES"/>
        </w:rPr>
        <w:t>vigencia</w:t>
      </w:r>
      <w:r w:rsidR="00A95A9F">
        <w:rPr>
          <w:rFonts w:ascii="Arial" w:eastAsia="Calibri" w:hAnsi="Arial" w:cs="Arial"/>
          <w:lang w:val="es-ES"/>
        </w:rPr>
        <w:t>s</w:t>
      </w:r>
      <w:r w:rsidR="005B60E6" w:rsidRPr="478D934C">
        <w:rPr>
          <w:rFonts w:ascii="Arial" w:eastAsia="Calibri" w:hAnsi="Arial" w:cs="Arial"/>
          <w:lang w:val="es-ES"/>
        </w:rPr>
        <w:t xml:space="preserve"> 2021</w:t>
      </w:r>
      <w:r w:rsidR="00A95A9F">
        <w:rPr>
          <w:rFonts w:ascii="Arial" w:eastAsia="Calibri" w:hAnsi="Arial" w:cs="Arial"/>
          <w:lang w:val="es-ES"/>
        </w:rPr>
        <w:t xml:space="preserve"> y </w:t>
      </w:r>
      <w:r w:rsidR="005B60E6" w:rsidRPr="478D934C">
        <w:rPr>
          <w:rFonts w:ascii="Arial" w:eastAsia="Calibri" w:hAnsi="Arial" w:cs="Arial"/>
          <w:lang w:val="es-ES"/>
        </w:rPr>
        <w:t>2022</w:t>
      </w:r>
      <w:r w:rsidR="005D3B82" w:rsidRPr="478D934C">
        <w:rPr>
          <w:rFonts w:ascii="Arial" w:eastAsia="Calibri" w:hAnsi="Arial" w:cs="Arial"/>
          <w:lang w:val="es-ES"/>
        </w:rPr>
        <w:t xml:space="preserve">. </w:t>
      </w:r>
      <w:r w:rsidR="083D3654" w:rsidRPr="478D934C">
        <w:rPr>
          <w:rFonts w:ascii="Arial" w:eastAsia="Calibri" w:hAnsi="Arial" w:cs="Arial"/>
          <w:lang w:val="es-ES"/>
        </w:rPr>
        <w:t xml:space="preserve">En la </w:t>
      </w:r>
      <w:r w:rsidR="005D3B82" w:rsidRPr="478D934C">
        <w:rPr>
          <w:rFonts w:ascii="Arial" w:eastAsia="Calibri" w:hAnsi="Arial" w:cs="Arial"/>
          <w:lang w:val="es-ES"/>
        </w:rPr>
        <w:t>I</w:t>
      </w:r>
      <w:r w:rsidR="79089C07" w:rsidRPr="478D934C">
        <w:rPr>
          <w:rFonts w:ascii="Arial" w:eastAsia="Calibri" w:hAnsi="Arial" w:cs="Arial"/>
          <w:lang w:val="es-ES"/>
        </w:rPr>
        <w:t>lustración</w:t>
      </w:r>
      <w:r w:rsidR="083D3654" w:rsidRPr="478D934C">
        <w:rPr>
          <w:rFonts w:ascii="Arial" w:eastAsia="Calibri" w:hAnsi="Arial" w:cs="Arial"/>
          <w:lang w:val="es-ES"/>
        </w:rPr>
        <w:t xml:space="preserve"> </w:t>
      </w:r>
      <w:r w:rsidR="438489A4" w:rsidRPr="478D934C">
        <w:rPr>
          <w:rFonts w:ascii="Arial" w:eastAsia="Calibri" w:hAnsi="Arial" w:cs="Arial"/>
          <w:lang w:val="es-ES"/>
        </w:rPr>
        <w:t>número</w:t>
      </w:r>
      <w:r w:rsidR="083D3654" w:rsidRPr="478D934C">
        <w:rPr>
          <w:rFonts w:ascii="Arial" w:eastAsia="Calibri" w:hAnsi="Arial" w:cs="Arial"/>
          <w:lang w:val="es-ES"/>
        </w:rPr>
        <w:t xml:space="preserve"> </w:t>
      </w:r>
      <w:r w:rsidR="2E39C3C7" w:rsidRPr="478D934C">
        <w:rPr>
          <w:rFonts w:ascii="Arial" w:eastAsia="Calibri" w:hAnsi="Arial" w:cs="Arial"/>
          <w:lang w:val="es-ES"/>
        </w:rPr>
        <w:t>3,</w:t>
      </w:r>
      <w:r w:rsidR="083D3654" w:rsidRPr="478D934C">
        <w:rPr>
          <w:rFonts w:ascii="Arial" w:eastAsia="Calibri" w:hAnsi="Arial" w:cs="Arial"/>
          <w:lang w:val="es-ES"/>
        </w:rPr>
        <w:t xml:space="preserve"> se </w:t>
      </w:r>
      <w:r w:rsidR="005D3B82" w:rsidRPr="478D934C">
        <w:rPr>
          <w:rFonts w:ascii="Arial" w:eastAsia="Calibri" w:hAnsi="Arial" w:cs="Arial"/>
          <w:lang w:val="es-ES"/>
        </w:rPr>
        <w:t>evidencia</w:t>
      </w:r>
      <w:r w:rsidR="083D3654" w:rsidRPr="478D934C">
        <w:rPr>
          <w:rFonts w:ascii="Arial" w:eastAsia="Calibri" w:hAnsi="Arial" w:cs="Arial"/>
          <w:lang w:val="es-ES"/>
        </w:rPr>
        <w:t xml:space="preserve"> </w:t>
      </w:r>
      <w:r w:rsidR="5D0FC8CC" w:rsidRPr="478D934C">
        <w:rPr>
          <w:rFonts w:ascii="Arial" w:eastAsia="Calibri" w:hAnsi="Arial" w:cs="Arial"/>
          <w:lang w:val="es-ES"/>
        </w:rPr>
        <w:t>el comportamiento de</w:t>
      </w:r>
      <w:r w:rsidR="00A95A9F">
        <w:rPr>
          <w:rFonts w:ascii="Arial" w:eastAsia="Calibri" w:hAnsi="Arial" w:cs="Arial"/>
          <w:lang w:val="es-ES"/>
        </w:rPr>
        <w:t xml:space="preserve">l número de </w:t>
      </w:r>
      <w:r w:rsidR="03713BCE" w:rsidRPr="478D934C">
        <w:rPr>
          <w:rFonts w:ascii="Arial" w:eastAsia="Calibri" w:hAnsi="Arial" w:cs="Arial"/>
          <w:lang w:val="es-ES"/>
        </w:rPr>
        <w:t>líneas</w:t>
      </w:r>
      <w:r w:rsidR="5D0FC8CC" w:rsidRPr="478D934C">
        <w:rPr>
          <w:rFonts w:ascii="Arial" w:eastAsia="Calibri" w:hAnsi="Arial" w:cs="Arial"/>
          <w:lang w:val="es-ES"/>
        </w:rPr>
        <w:t xml:space="preserve"> </w:t>
      </w:r>
      <w:r w:rsidR="1F4A9B83" w:rsidRPr="478D934C">
        <w:rPr>
          <w:rFonts w:ascii="Arial" w:eastAsia="Calibri" w:hAnsi="Arial" w:cs="Arial"/>
          <w:lang w:val="es-ES"/>
        </w:rPr>
        <w:t>móviles activ</w:t>
      </w:r>
      <w:r w:rsidR="17256A57" w:rsidRPr="478D934C">
        <w:rPr>
          <w:rFonts w:ascii="Arial" w:eastAsia="Calibri" w:hAnsi="Arial" w:cs="Arial"/>
          <w:lang w:val="es-ES"/>
        </w:rPr>
        <w:t>a</w:t>
      </w:r>
      <w:r w:rsidR="1F4A9B83" w:rsidRPr="478D934C">
        <w:rPr>
          <w:rFonts w:ascii="Arial" w:eastAsia="Calibri" w:hAnsi="Arial" w:cs="Arial"/>
          <w:lang w:val="es-ES"/>
        </w:rPr>
        <w:t>s</w:t>
      </w:r>
      <w:r w:rsidR="5D0FC8CC" w:rsidRPr="478D934C">
        <w:rPr>
          <w:rFonts w:ascii="Arial" w:eastAsia="Calibri" w:hAnsi="Arial" w:cs="Arial"/>
          <w:lang w:val="es-ES"/>
        </w:rPr>
        <w:t xml:space="preserve"> </w:t>
      </w:r>
      <w:r w:rsidR="00B371AA" w:rsidRPr="478D934C">
        <w:rPr>
          <w:rFonts w:ascii="Arial" w:hAnsi="Arial" w:cs="Arial"/>
        </w:rPr>
        <w:t xml:space="preserve">durante el periodo comprendido </w:t>
      </w:r>
      <w:r w:rsidR="00A95A9F">
        <w:rPr>
          <w:rFonts w:ascii="Arial" w:hAnsi="Arial" w:cs="Arial"/>
        </w:rPr>
        <w:t xml:space="preserve">entre </w:t>
      </w:r>
      <w:r w:rsidR="00B371AA" w:rsidRPr="478D934C">
        <w:rPr>
          <w:rFonts w:ascii="Arial" w:hAnsi="Arial" w:cs="Arial"/>
        </w:rPr>
        <w:t xml:space="preserve">el 1 de enero </w:t>
      </w:r>
      <w:r w:rsidR="00A95A9F">
        <w:rPr>
          <w:rFonts w:ascii="Arial" w:hAnsi="Arial" w:cs="Arial"/>
        </w:rPr>
        <w:t>y e</w:t>
      </w:r>
      <w:r w:rsidR="00B371AA" w:rsidRPr="478D934C">
        <w:rPr>
          <w:rFonts w:ascii="Arial" w:hAnsi="Arial" w:cs="Arial"/>
        </w:rPr>
        <w:t>l 3</w:t>
      </w:r>
      <w:r w:rsidR="59158EF8" w:rsidRPr="478D934C">
        <w:rPr>
          <w:rFonts w:ascii="Arial" w:hAnsi="Arial" w:cs="Arial"/>
        </w:rPr>
        <w:t>1</w:t>
      </w:r>
      <w:r w:rsidR="00B371AA" w:rsidRPr="478D934C">
        <w:rPr>
          <w:rFonts w:ascii="Arial" w:hAnsi="Arial" w:cs="Arial"/>
        </w:rPr>
        <w:t xml:space="preserve"> de </w:t>
      </w:r>
      <w:r w:rsidR="333A1B1A" w:rsidRPr="478D934C">
        <w:rPr>
          <w:rFonts w:ascii="Arial" w:hAnsi="Arial" w:cs="Arial"/>
        </w:rPr>
        <w:t>diciembre</w:t>
      </w:r>
      <w:r w:rsidR="00B371AA" w:rsidRPr="478D934C">
        <w:rPr>
          <w:rFonts w:ascii="Arial" w:hAnsi="Arial" w:cs="Arial"/>
        </w:rPr>
        <w:t xml:space="preserve"> de la</w:t>
      </w:r>
      <w:r w:rsidR="00A95A9F">
        <w:rPr>
          <w:rFonts w:ascii="Arial" w:hAnsi="Arial" w:cs="Arial"/>
        </w:rPr>
        <w:t>s</w:t>
      </w:r>
      <w:r w:rsidR="00B371AA" w:rsidRPr="478D934C">
        <w:rPr>
          <w:rFonts w:ascii="Arial" w:hAnsi="Arial" w:cs="Arial"/>
        </w:rPr>
        <w:t xml:space="preserve"> vigencia 2021</w:t>
      </w:r>
      <w:r w:rsidR="00A95A9F">
        <w:rPr>
          <w:rFonts w:ascii="Arial" w:hAnsi="Arial" w:cs="Arial"/>
        </w:rPr>
        <w:t xml:space="preserve"> y </w:t>
      </w:r>
      <w:r w:rsidR="00B371AA" w:rsidRPr="478D934C">
        <w:rPr>
          <w:rFonts w:ascii="Arial" w:hAnsi="Arial" w:cs="Arial"/>
        </w:rPr>
        <w:t>2022</w:t>
      </w:r>
      <w:r w:rsidR="005B60E6" w:rsidRPr="478D934C">
        <w:rPr>
          <w:rFonts w:ascii="Arial" w:eastAsia="Calibri" w:hAnsi="Arial" w:cs="Arial"/>
          <w:lang w:val="es-ES"/>
        </w:rPr>
        <w:t xml:space="preserve">, </w:t>
      </w:r>
      <w:r w:rsidR="65B2B38F" w:rsidRPr="478D934C">
        <w:rPr>
          <w:rFonts w:ascii="Arial" w:eastAsia="Calibri" w:hAnsi="Arial" w:cs="Arial"/>
          <w:lang w:val="es-ES"/>
        </w:rPr>
        <w:t>en el componente de planes de telefonía móvil</w:t>
      </w:r>
      <w:r w:rsidR="668D2923" w:rsidRPr="478D934C">
        <w:rPr>
          <w:rFonts w:ascii="Arial" w:eastAsia="Calibri" w:hAnsi="Arial" w:cs="Arial"/>
          <w:lang w:val="es-ES"/>
        </w:rPr>
        <w:t xml:space="preserve">. </w:t>
      </w:r>
    </w:p>
    <w:p w14:paraId="4003C016" w14:textId="5446ECD9" w:rsidR="00CD04CF" w:rsidRDefault="793C2732" w:rsidP="00DC07E9">
      <w:pPr>
        <w:pStyle w:val="Descripcin"/>
        <w:keepNext/>
        <w:jc w:val="center"/>
      </w:pPr>
      <w:r>
        <w:t xml:space="preserve">Ilustración </w:t>
      </w:r>
      <w:r>
        <w:fldChar w:fldCharType="begin"/>
      </w:r>
      <w:r>
        <w:instrText>SEQ Ilustración \* ARABIC</w:instrText>
      </w:r>
      <w:r>
        <w:fldChar w:fldCharType="separate"/>
      </w:r>
      <w:r w:rsidRPr="478D934C">
        <w:rPr>
          <w:noProof/>
        </w:rPr>
        <w:t>3</w:t>
      </w:r>
      <w:r>
        <w:fldChar w:fldCharType="end"/>
      </w:r>
    </w:p>
    <w:p w14:paraId="456392CA" w14:textId="6D8742EB" w:rsidR="00DD6415" w:rsidRPr="00DD6415" w:rsidRDefault="068B5C3B" w:rsidP="478D934C">
      <w:pPr>
        <w:ind w:left="360"/>
      </w:pPr>
      <w:r>
        <w:t xml:space="preserve">             </w:t>
      </w:r>
      <w:r w:rsidR="00742BA7">
        <w:rPr>
          <w:noProof/>
        </w:rPr>
        <w:drawing>
          <wp:inline distT="0" distB="0" distL="0" distR="0" wp14:anchorId="791F24FB" wp14:editId="3C8B58A4">
            <wp:extent cx="4255135" cy="1828800"/>
            <wp:effectExtent l="0" t="0" r="12065" b="1905"/>
            <wp:docPr id="7" name="Gráfico 7">
              <a:extLst xmlns:a="http://schemas.openxmlformats.org/drawingml/2006/main">
                <a:ext uri="{FF2B5EF4-FFF2-40B4-BE49-F238E27FC236}">
                  <a16:creationId xmlns:a16="http://schemas.microsoft.com/office/drawing/2014/main" id="{FD9B2FFE-873E-48B1-87DB-D83D261185E0}"/>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E76F06" w14:textId="77777777" w:rsidR="00B67207" w:rsidRDefault="00B67207" w:rsidP="00B67207">
      <w:pPr>
        <w:pStyle w:val="Prrafodelista"/>
        <w:spacing w:after="0" w:line="240" w:lineRule="auto"/>
        <w:ind w:left="0"/>
        <w:jc w:val="both"/>
        <w:rPr>
          <w:rFonts w:ascii="Arial" w:eastAsia="Calibri" w:hAnsi="Arial" w:cs="Arial"/>
          <w:lang w:val="es-ES"/>
        </w:rPr>
      </w:pPr>
    </w:p>
    <w:p w14:paraId="0EA4D047" w14:textId="1D7FEE58" w:rsidR="00752148" w:rsidRPr="00B67207" w:rsidRDefault="793C2732" w:rsidP="00B67207">
      <w:pPr>
        <w:pStyle w:val="Prrafodelista"/>
        <w:spacing w:after="0" w:line="240" w:lineRule="auto"/>
        <w:ind w:left="0"/>
        <w:jc w:val="both"/>
        <w:rPr>
          <w:rFonts w:ascii="Arial" w:eastAsia="Calibri" w:hAnsi="Arial" w:cs="Arial"/>
          <w:lang w:val="es-ES"/>
        </w:rPr>
      </w:pPr>
      <w:r w:rsidRPr="478D934C">
        <w:rPr>
          <w:rFonts w:ascii="Arial" w:eastAsia="Calibri" w:hAnsi="Arial" w:cs="Arial"/>
          <w:lang w:val="es-ES"/>
        </w:rPr>
        <w:t>Por otro lado, en la Ilustración 4 para este rubro</w:t>
      </w:r>
      <w:r w:rsidR="00A95A9F">
        <w:rPr>
          <w:rFonts w:ascii="Arial" w:eastAsia="Calibri" w:hAnsi="Arial" w:cs="Arial"/>
          <w:lang w:val="es-ES"/>
        </w:rPr>
        <w:t>,</w:t>
      </w:r>
      <w:r w:rsidRPr="478D934C">
        <w:rPr>
          <w:rFonts w:ascii="Arial" w:eastAsia="Calibri" w:hAnsi="Arial" w:cs="Arial"/>
          <w:lang w:val="es-ES"/>
        </w:rPr>
        <w:t xml:space="preserve"> se evidenciar el comparativo </w:t>
      </w:r>
      <w:r w:rsidR="00A95A9F">
        <w:rPr>
          <w:rFonts w:ascii="Arial" w:eastAsia="Calibri" w:hAnsi="Arial" w:cs="Arial"/>
          <w:lang w:val="es-ES"/>
        </w:rPr>
        <w:t xml:space="preserve">en relación con los costos en los que se incurrió </w:t>
      </w:r>
      <w:r w:rsidR="00B371AA" w:rsidRPr="478D934C">
        <w:rPr>
          <w:rFonts w:ascii="Arial" w:hAnsi="Arial" w:cs="Arial"/>
        </w:rPr>
        <w:t xml:space="preserve">durante el periodo comprendido </w:t>
      </w:r>
      <w:r w:rsidR="00A95A9F">
        <w:rPr>
          <w:rFonts w:ascii="Arial" w:hAnsi="Arial" w:cs="Arial"/>
        </w:rPr>
        <w:t xml:space="preserve">entre </w:t>
      </w:r>
      <w:r w:rsidR="00B371AA" w:rsidRPr="478D934C">
        <w:rPr>
          <w:rFonts w:ascii="Arial" w:hAnsi="Arial" w:cs="Arial"/>
        </w:rPr>
        <w:t xml:space="preserve">el 1 de enero </w:t>
      </w:r>
      <w:r w:rsidR="00A95A9F">
        <w:rPr>
          <w:rFonts w:ascii="Arial" w:hAnsi="Arial" w:cs="Arial"/>
        </w:rPr>
        <w:t xml:space="preserve">y </w:t>
      </w:r>
      <w:r w:rsidR="00A95A9F">
        <w:rPr>
          <w:rFonts w:ascii="Arial" w:hAnsi="Arial" w:cs="Arial"/>
        </w:rPr>
        <w:lastRenderedPageBreak/>
        <w:t>e</w:t>
      </w:r>
      <w:r w:rsidR="00B371AA" w:rsidRPr="478D934C">
        <w:rPr>
          <w:rFonts w:ascii="Arial" w:hAnsi="Arial" w:cs="Arial"/>
        </w:rPr>
        <w:t>l 3</w:t>
      </w:r>
      <w:r w:rsidR="070F8E5D" w:rsidRPr="478D934C">
        <w:rPr>
          <w:rFonts w:ascii="Arial" w:hAnsi="Arial" w:cs="Arial"/>
        </w:rPr>
        <w:t>1</w:t>
      </w:r>
      <w:r w:rsidR="00B371AA" w:rsidRPr="478D934C">
        <w:rPr>
          <w:rFonts w:ascii="Arial" w:hAnsi="Arial" w:cs="Arial"/>
        </w:rPr>
        <w:t xml:space="preserve"> de </w:t>
      </w:r>
      <w:r w:rsidR="3A96061B" w:rsidRPr="478D934C">
        <w:rPr>
          <w:rFonts w:ascii="Arial" w:hAnsi="Arial" w:cs="Arial"/>
        </w:rPr>
        <w:t>diciembre</w:t>
      </w:r>
      <w:r w:rsidR="00B371AA" w:rsidRPr="478D934C">
        <w:rPr>
          <w:rFonts w:ascii="Arial" w:hAnsi="Arial" w:cs="Arial"/>
        </w:rPr>
        <w:t xml:space="preserve"> de la</w:t>
      </w:r>
      <w:r w:rsidR="00A95A9F">
        <w:rPr>
          <w:rFonts w:ascii="Arial" w:hAnsi="Arial" w:cs="Arial"/>
        </w:rPr>
        <w:t>s</w:t>
      </w:r>
      <w:r w:rsidR="00B371AA" w:rsidRPr="478D934C">
        <w:rPr>
          <w:rFonts w:ascii="Arial" w:hAnsi="Arial" w:cs="Arial"/>
        </w:rPr>
        <w:t xml:space="preserve"> vigencia</w:t>
      </w:r>
      <w:r w:rsidR="00A95A9F">
        <w:rPr>
          <w:rFonts w:ascii="Arial" w:hAnsi="Arial" w:cs="Arial"/>
        </w:rPr>
        <w:t>s</w:t>
      </w:r>
      <w:r w:rsidR="00B371AA" w:rsidRPr="478D934C">
        <w:rPr>
          <w:rFonts w:ascii="Arial" w:hAnsi="Arial" w:cs="Arial"/>
        </w:rPr>
        <w:t xml:space="preserve"> 2021</w:t>
      </w:r>
      <w:r w:rsidR="00A95A9F">
        <w:rPr>
          <w:rFonts w:ascii="Arial" w:hAnsi="Arial" w:cs="Arial"/>
        </w:rPr>
        <w:t xml:space="preserve"> y </w:t>
      </w:r>
      <w:r w:rsidR="00B371AA" w:rsidRPr="478D934C">
        <w:rPr>
          <w:rFonts w:ascii="Arial" w:hAnsi="Arial" w:cs="Arial"/>
        </w:rPr>
        <w:t>2022</w:t>
      </w:r>
      <w:r w:rsidRPr="478D934C">
        <w:rPr>
          <w:rFonts w:ascii="Arial" w:eastAsia="Calibri" w:hAnsi="Arial" w:cs="Arial"/>
          <w:lang w:val="es-ES"/>
        </w:rPr>
        <w:t xml:space="preserve">, </w:t>
      </w:r>
      <w:r w:rsidR="00A95A9F">
        <w:rPr>
          <w:rFonts w:ascii="Arial" w:eastAsia="Calibri" w:hAnsi="Arial" w:cs="Arial"/>
          <w:lang w:val="es-ES"/>
        </w:rPr>
        <w:t xml:space="preserve">generando </w:t>
      </w:r>
      <w:r w:rsidRPr="478D934C">
        <w:rPr>
          <w:rFonts w:ascii="Arial" w:eastAsia="Calibri" w:hAnsi="Arial" w:cs="Arial"/>
          <w:lang w:val="es-ES"/>
        </w:rPr>
        <w:t>una reducción de</w:t>
      </w:r>
      <w:r w:rsidR="00A95A9F">
        <w:rPr>
          <w:rFonts w:ascii="Arial" w:eastAsia="Calibri" w:hAnsi="Arial" w:cs="Arial"/>
          <w:lang w:val="es-ES"/>
        </w:rPr>
        <w:t>l</w:t>
      </w:r>
      <w:r w:rsidRPr="478D934C">
        <w:rPr>
          <w:rFonts w:ascii="Arial" w:eastAsia="Calibri" w:hAnsi="Arial" w:cs="Arial"/>
          <w:lang w:val="es-ES"/>
        </w:rPr>
        <w:t xml:space="preserve"> </w:t>
      </w:r>
      <w:r w:rsidR="32AE75FC" w:rsidRPr="478D934C">
        <w:rPr>
          <w:rFonts w:ascii="Arial" w:eastAsia="Calibri" w:hAnsi="Arial" w:cs="Arial"/>
          <w:lang w:val="es-ES"/>
        </w:rPr>
        <w:t>15</w:t>
      </w:r>
      <w:r w:rsidRPr="478D934C">
        <w:rPr>
          <w:rFonts w:ascii="Arial" w:eastAsia="Calibri" w:hAnsi="Arial" w:cs="Arial"/>
          <w:lang w:val="es-ES"/>
        </w:rPr>
        <w:t>%, siendo para la vigencia 2021 de $1</w:t>
      </w:r>
      <w:r w:rsidR="7B3B4289" w:rsidRPr="478D934C">
        <w:rPr>
          <w:rFonts w:ascii="Arial" w:eastAsia="Calibri" w:hAnsi="Arial" w:cs="Arial"/>
          <w:lang w:val="es-ES"/>
        </w:rPr>
        <w:t>7</w:t>
      </w:r>
      <w:r w:rsidRPr="478D934C">
        <w:rPr>
          <w:rFonts w:ascii="Arial" w:eastAsia="Calibri" w:hAnsi="Arial" w:cs="Arial"/>
          <w:lang w:val="es-ES"/>
        </w:rPr>
        <w:t>.</w:t>
      </w:r>
      <w:r w:rsidR="0BF3732E" w:rsidRPr="478D934C">
        <w:rPr>
          <w:rFonts w:ascii="Arial" w:eastAsia="Calibri" w:hAnsi="Arial" w:cs="Arial"/>
          <w:lang w:val="es-ES"/>
        </w:rPr>
        <w:t>919</w:t>
      </w:r>
      <w:r w:rsidRPr="478D934C">
        <w:rPr>
          <w:rFonts w:ascii="Arial" w:eastAsia="Calibri" w:hAnsi="Arial" w:cs="Arial"/>
          <w:lang w:val="es-ES"/>
        </w:rPr>
        <w:t>.</w:t>
      </w:r>
      <w:r w:rsidR="292739D5" w:rsidRPr="478D934C">
        <w:rPr>
          <w:rFonts w:ascii="Arial" w:eastAsia="Calibri" w:hAnsi="Arial" w:cs="Arial"/>
          <w:lang w:val="es-ES"/>
        </w:rPr>
        <w:t>622</w:t>
      </w:r>
      <w:r w:rsidRPr="478D934C">
        <w:rPr>
          <w:rFonts w:ascii="Arial" w:eastAsia="Calibri" w:hAnsi="Arial" w:cs="Arial"/>
          <w:lang w:val="es-ES"/>
        </w:rPr>
        <w:t xml:space="preserve"> y para la vigencia 2022 de $</w:t>
      </w:r>
      <w:r w:rsidR="174E2A35" w:rsidRPr="478D934C">
        <w:rPr>
          <w:rFonts w:ascii="Arial" w:eastAsia="Calibri" w:hAnsi="Arial" w:cs="Arial"/>
          <w:lang w:val="es-ES"/>
        </w:rPr>
        <w:t>15</w:t>
      </w:r>
      <w:bookmarkStart w:id="3" w:name="_Int_D8RRfdxK"/>
      <w:r w:rsidRPr="478D934C">
        <w:rPr>
          <w:rFonts w:ascii="Arial" w:eastAsia="Calibri" w:hAnsi="Arial" w:cs="Arial"/>
          <w:lang w:val="es-ES"/>
        </w:rPr>
        <w:t>.</w:t>
      </w:r>
      <w:r w:rsidR="0E4D7226" w:rsidRPr="478D934C">
        <w:rPr>
          <w:rFonts w:ascii="Arial" w:eastAsia="Calibri" w:hAnsi="Arial" w:cs="Arial"/>
          <w:lang w:val="es-ES"/>
        </w:rPr>
        <w:t>156</w:t>
      </w:r>
      <w:r w:rsidRPr="478D934C">
        <w:rPr>
          <w:rFonts w:ascii="Arial" w:eastAsia="Calibri" w:hAnsi="Arial" w:cs="Arial"/>
          <w:lang w:val="es-ES"/>
        </w:rPr>
        <w:t>.</w:t>
      </w:r>
      <w:r w:rsidR="327A5368" w:rsidRPr="478D934C">
        <w:rPr>
          <w:rFonts w:ascii="Arial" w:eastAsia="Calibri" w:hAnsi="Arial" w:cs="Arial"/>
          <w:lang w:val="es-ES"/>
        </w:rPr>
        <w:t>269</w:t>
      </w:r>
      <w:r w:rsidRPr="478D934C">
        <w:rPr>
          <w:rFonts w:ascii="Arial" w:eastAsia="Calibri" w:hAnsi="Arial" w:cs="Arial"/>
          <w:lang w:val="es-ES"/>
        </w:rPr>
        <w:t>.</w:t>
      </w:r>
      <w:bookmarkEnd w:id="3"/>
      <w:r w:rsidR="00B67207">
        <w:rPr>
          <w:rFonts w:ascii="Arial" w:eastAsia="Calibri" w:hAnsi="Arial" w:cs="Arial"/>
          <w:lang w:val="es-ES"/>
        </w:rPr>
        <w:t xml:space="preserve"> Adicionalmente, se refleja que en la vigencia 2022 se adquirió un equipo por valor de $199.321, con lo cual se mantiene de igual manera, unos costos inferiores de manera global por estos conceptos.</w:t>
      </w:r>
    </w:p>
    <w:p w14:paraId="7D4A2424" w14:textId="77777777" w:rsidR="00656405" w:rsidRDefault="00656405" w:rsidP="00752148">
      <w:pPr>
        <w:pStyle w:val="Descripcin"/>
        <w:keepNext/>
        <w:jc w:val="center"/>
      </w:pPr>
      <w:r>
        <w:t xml:space="preserve">Ilustración </w:t>
      </w:r>
      <w:r>
        <w:fldChar w:fldCharType="begin"/>
      </w:r>
      <w:r>
        <w:instrText>SEQ Ilustración \* ARABIC</w:instrText>
      </w:r>
      <w:r>
        <w:fldChar w:fldCharType="separate"/>
      </w:r>
      <w:r w:rsidRPr="478D934C">
        <w:rPr>
          <w:noProof/>
        </w:rPr>
        <w:t>4</w:t>
      </w:r>
      <w:r>
        <w:fldChar w:fldCharType="end"/>
      </w:r>
    </w:p>
    <w:p w14:paraId="42BCE9E9" w14:textId="31405D5D" w:rsidR="00656405" w:rsidRDefault="37900997" w:rsidP="478D934C">
      <w:pPr>
        <w:pStyle w:val="Descripcin"/>
        <w:jc w:val="center"/>
      </w:pPr>
      <w:r>
        <w:t xml:space="preserve">             </w:t>
      </w:r>
      <w:r w:rsidR="00DB75CF">
        <w:rPr>
          <w:noProof/>
        </w:rPr>
        <w:drawing>
          <wp:inline distT="0" distB="0" distL="0" distR="0" wp14:anchorId="0D4A8A16" wp14:editId="422E3195">
            <wp:extent cx="4797083" cy="2011680"/>
            <wp:effectExtent l="0" t="0" r="3810" b="7620"/>
            <wp:docPr id="6" name="Gráfico 6">
              <a:extLst xmlns:a="http://schemas.openxmlformats.org/drawingml/2006/main">
                <a:ext uri="{FF2B5EF4-FFF2-40B4-BE49-F238E27FC236}">
                  <a16:creationId xmlns:a16="http://schemas.microsoft.com/office/drawing/2014/main" id="{B6379E27-8FFD-4A8B-B3C3-EC973AD6CBF6}"/>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56405">
        <w:t xml:space="preserve"> </w:t>
      </w:r>
    </w:p>
    <w:p w14:paraId="65638E1A" w14:textId="7BEA0A9C" w:rsidR="004C4509" w:rsidRPr="00CA7713" w:rsidRDefault="000C3DE9" w:rsidP="004C4509">
      <w:pPr>
        <w:pStyle w:val="Prrafodelista"/>
        <w:numPr>
          <w:ilvl w:val="0"/>
          <w:numId w:val="18"/>
        </w:numPr>
        <w:spacing w:after="0" w:line="240" w:lineRule="auto"/>
        <w:jc w:val="both"/>
        <w:rPr>
          <w:rFonts w:ascii="Arial" w:eastAsia="Calibri" w:hAnsi="Arial" w:cs="Arial"/>
          <w:lang w:val="es-ES"/>
        </w:rPr>
      </w:pPr>
      <w:r w:rsidRPr="00DC07E9">
        <w:rPr>
          <w:rFonts w:ascii="Arial" w:hAnsi="Arial" w:cs="Arial"/>
          <w:b/>
        </w:rPr>
        <w:t xml:space="preserve">Logros: </w:t>
      </w:r>
    </w:p>
    <w:p w14:paraId="0B43A472" w14:textId="486F75ED" w:rsidR="000C3DE9" w:rsidRDefault="000C3DE9" w:rsidP="00776941">
      <w:pPr>
        <w:spacing w:after="0" w:line="240" w:lineRule="auto"/>
        <w:jc w:val="both"/>
        <w:rPr>
          <w:rFonts w:ascii="Arial" w:eastAsia="Calibri" w:hAnsi="Arial" w:cs="Arial"/>
          <w:lang w:val="es-ES"/>
        </w:rPr>
      </w:pPr>
      <w:r w:rsidRPr="478D934C">
        <w:rPr>
          <w:rFonts w:ascii="Arial" w:eastAsia="Calibri" w:hAnsi="Arial" w:cs="Arial"/>
          <w:lang w:val="es-ES"/>
        </w:rPr>
        <w:t xml:space="preserve">Disminución del gasto </w:t>
      </w:r>
      <w:r w:rsidR="57BD1CDC" w:rsidRPr="478D934C">
        <w:rPr>
          <w:rFonts w:ascii="Arial" w:eastAsia="Calibri" w:hAnsi="Arial" w:cs="Arial"/>
          <w:lang w:val="es-ES"/>
        </w:rPr>
        <w:t>público</w:t>
      </w:r>
      <w:r w:rsidRPr="478D934C">
        <w:rPr>
          <w:rFonts w:ascii="Arial" w:eastAsia="Calibri" w:hAnsi="Arial" w:cs="Arial"/>
          <w:lang w:val="es-ES"/>
        </w:rPr>
        <w:t xml:space="preserve"> en </w:t>
      </w:r>
      <w:r w:rsidR="57BD1CDC" w:rsidRPr="478D934C">
        <w:rPr>
          <w:rFonts w:ascii="Arial" w:eastAsia="Calibri" w:hAnsi="Arial" w:cs="Arial"/>
          <w:lang w:val="es-ES"/>
        </w:rPr>
        <w:t xml:space="preserve">relación </w:t>
      </w:r>
      <w:r w:rsidR="00277AF1" w:rsidRPr="478D934C">
        <w:rPr>
          <w:rFonts w:ascii="Arial" w:eastAsia="Calibri" w:hAnsi="Arial" w:cs="Arial"/>
          <w:lang w:val="es-ES"/>
        </w:rPr>
        <w:t>con el</w:t>
      </w:r>
      <w:r w:rsidR="57BD1CDC" w:rsidRPr="478D934C">
        <w:rPr>
          <w:rFonts w:ascii="Arial" w:eastAsia="Calibri" w:hAnsi="Arial" w:cs="Arial"/>
          <w:lang w:val="es-ES"/>
        </w:rPr>
        <w:t xml:space="preserve"> rubro de telefonía móvil,</w:t>
      </w:r>
      <w:r w:rsidRPr="478D934C">
        <w:rPr>
          <w:rFonts w:ascii="Arial" w:eastAsia="Calibri" w:hAnsi="Arial" w:cs="Arial"/>
          <w:lang w:val="es-ES"/>
        </w:rPr>
        <w:t xml:space="preserve"> sin afectar </w:t>
      </w:r>
      <w:r w:rsidR="004C4509" w:rsidRPr="478D934C">
        <w:rPr>
          <w:rFonts w:ascii="Arial" w:eastAsia="Calibri" w:hAnsi="Arial" w:cs="Arial"/>
          <w:lang w:val="es-ES"/>
        </w:rPr>
        <w:t>l</w:t>
      </w:r>
      <w:r w:rsidR="63855DBE" w:rsidRPr="478D934C">
        <w:rPr>
          <w:rFonts w:ascii="Arial" w:eastAsia="Calibri" w:hAnsi="Arial" w:cs="Arial"/>
          <w:lang w:val="es-ES"/>
        </w:rPr>
        <w:t>os objetivos</w:t>
      </w:r>
      <w:r w:rsidR="004C4509" w:rsidRPr="478D934C">
        <w:rPr>
          <w:rFonts w:ascii="Arial" w:eastAsia="Calibri" w:hAnsi="Arial" w:cs="Arial"/>
          <w:lang w:val="es-ES"/>
        </w:rPr>
        <w:t xml:space="preserve"> misi</w:t>
      </w:r>
      <w:r w:rsidR="00B67207">
        <w:rPr>
          <w:rFonts w:ascii="Arial" w:eastAsia="Calibri" w:hAnsi="Arial" w:cs="Arial"/>
          <w:lang w:val="es-ES"/>
        </w:rPr>
        <w:t>o</w:t>
      </w:r>
      <w:r w:rsidR="004C4509" w:rsidRPr="478D934C">
        <w:rPr>
          <w:rFonts w:ascii="Arial" w:eastAsia="Calibri" w:hAnsi="Arial" w:cs="Arial"/>
          <w:lang w:val="es-ES"/>
        </w:rPr>
        <w:t>n</w:t>
      </w:r>
      <w:r w:rsidR="5F518AB3" w:rsidRPr="478D934C">
        <w:rPr>
          <w:rFonts w:ascii="Arial" w:eastAsia="Calibri" w:hAnsi="Arial" w:cs="Arial"/>
          <w:lang w:val="es-ES"/>
        </w:rPr>
        <w:t>ales</w:t>
      </w:r>
      <w:r w:rsidRPr="478D934C">
        <w:rPr>
          <w:rFonts w:ascii="Arial" w:eastAsia="Calibri" w:hAnsi="Arial" w:cs="Arial"/>
          <w:lang w:val="es-ES"/>
        </w:rPr>
        <w:t xml:space="preserve"> de la </w:t>
      </w:r>
      <w:r w:rsidR="004C4509" w:rsidRPr="478D934C">
        <w:rPr>
          <w:rFonts w:ascii="Arial" w:eastAsia="Calibri" w:hAnsi="Arial" w:cs="Arial"/>
          <w:lang w:val="es-ES"/>
        </w:rPr>
        <w:t>E</w:t>
      </w:r>
      <w:r w:rsidRPr="478D934C">
        <w:rPr>
          <w:rFonts w:ascii="Arial" w:eastAsia="Calibri" w:hAnsi="Arial" w:cs="Arial"/>
          <w:lang w:val="es-ES"/>
        </w:rPr>
        <w:t>ntidad</w:t>
      </w:r>
      <w:r w:rsidR="009B7BD3" w:rsidRPr="478D934C">
        <w:rPr>
          <w:rFonts w:ascii="Arial" w:eastAsia="Calibri" w:hAnsi="Arial" w:cs="Arial"/>
          <w:lang w:val="es-ES"/>
        </w:rPr>
        <w:t xml:space="preserve">, teniendo en cuenta </w:t>
      </w:r>
      <w:r w:rsidR="00B67207">
        <w:rPr>
          <w:rFonts w:ascii="Arial" w:eastAsia="Calibri" w:hAnsi="Arial" w:cs="Arial"/>
          <w:lang w:val="es-ES"/>
        </w:rPr>
        <w:t xml:space="preserve">como un factor determinante </w:t>
      </w:r>
      <w:r w:rsidR="009B7BD3" w:rsidRPr="478D934C">
        <w:rPr>
          <w:rFonts w:ascii="Arial" w:eastAsia="Calibri" w:hAnsi="Arial" w:cs="Arial"/>
          <w:lang w:val="es-ES"/>
        </w:rPr>
        <w:t>la optimización</w:t>
      </w:r>
      <w:r w:rsidR="04B71D48" w:rsidRPr="478D934C">
        <w:rPr>
          <w:rFonts w:ascii="Arial" w:eastAsia="Calibri" w:hAnsi="Arial" w:cs="Arial"/>
          <w:lang w:val="es-ES"/>
        </w:rPr>
        <w:t xml:space="preserve"> y calidad</w:t>
      </w:r>
      <w:r w:rsidR="009B7BD3" w:rsidRPr="478D934C">
        <w:rPr>
          <w:rFonts w:ascii="Arial" w:eastAsia="Calibri" w:hAnsi="Arial" w:cs="Arial"/>
          <w:lang w:val="es-ES"/>
        </w:rPr>
        <w:t xml:space="preserve"> de este servicio</w:t>
      </w:r>
      <w:r w:rsidR="00B67207">
        <w:rPr>
          <w:rFonts w:ascii="Arial" w:eastAsia="Calibri" w:hAnsi="Arial" w:cs="Arial"/>
          <w:lang w:val="es-ES"/>
        </w:rPr>
        <w:t xml:space="preserve">, para lo cual se </w:t>
      </w:r>
      <w:r w:rsidR="00B67207" w:rsidRPr="478D934C">
        <w:rPr>
          <w:rFonts w:ascii="Arial" w:eastAsia="Calibri" w:hAnsi="Arial" w:cs="Arial"/>
          <w:lang w:val="es-ES"/>
        </w:rPr>
        <w:t>cancelaron unas líneas</w:t>
      </w:r>
      <w:r w:rsidR="00B67207">
        <w:rPr>
          <w:rFonts w:ascii="Arial" w:eastAsia="Calibri" w:hAnsi="Arial" w:cs="Arial"/>
          <w:lang w:val="es-ES"/>
        </w:rPr>
        <w:t xml:space="preserve"> y se implementaron otros mecanismos que contribuyeran con la calidad en la prestación de los servicios que debe ofrecer la entidad, en el marco de sus planes, programas y proyectos.</w:t>
      </w:r>
    </w:p>
    <w:p w14:paraId="19C2A1F2" w14:textId="77777777" w:rsidR="004C4509" w:rsidRPr="00CA7713" w:rsidRDefault="004C4509" w:rsidP="00B67207">
      <w:pPr>
        <w:spacing w:after="0" w:line="240" w:lineRule="auto"/>
        <w:jc w:val="both"/>
        <w:rPr>
          <w:rFonts w:ascii="Arial" w:eastAsia="Calibri" w:hAnsi="Arial" w:cs="Arial"/>
          <w:lang w:val="es-ES"/>
        </w:rPr>
      </w:pPr>
    </w:p>
    <w:p w14:paraId="1BBDD6C7" w14:textId="77777777" w:rsidR="004C4509" w:rsidRPr="00CA7713" w:rsidRDefault="000C3DE9">
      <w:pPr>
        <w:pStyle w:val="Prrafodelista"/>
        <w:numPr>
          <w:ilvl w:val="0"/>
          <w:numId w:val="18"/>
        </w:numPr>
        <w:spacing w:after="0" w:line="240" w:lineRule="auto"/>
        <w:jc w:val="both"/>
        <w:rPr>
          <w:rFonts w:asciiTheme="minorEastAsia" w:eastAsiaTheme="minorEastAsia" w:hAnsiTheme="minorEastAsia" w:cstheme="minorEastAsia"/>
          <w:sz w:val="20"/>
          <w:szCs w:val="20"/>
        </w:rPr>
      </w:pPr>
      <w:r w:rsidRPr="00DC07E9">
        <w:rPr>
          <w:rFonts w:ascii="Arial" w:hAnsi="Arial" w:cs="Arial"/>
          <w:b/>
          <w:bCs/>
        </w:rPr>
        <w:t>Metas Esperadas</w:t>
      </w:r>
      <w:r w:rsidR="00A04F47" w:rsidRPr="00DC07E9">
        <w:rPr>
          <w:rFonts w:ascii="Arial" w:hAnsi="Arial" w:cs="Arial"/>
          <w:b/>
          <w:bCs/>
        </w:rPr>
        <w:t xml:space="preserve">: </w:t>
      </w:r>
    </w:p>
    <w:p w14:paraId="4135EB6B" w14:textId="115B8524" w:rsidR="004C4509" w:rsidRPr="00776941" w:rsidRDefault="00EA0D7F" w:rsidP="00776941">
      <w:pPr>
        <w:spacing w:after="0" w:line="240" w:lineRule="auto"/>
        <w:jc w:val="both"/>
        <w:rPr>
          <w:rFonts w:ascii="Calibri" w:eastAsia="Calibri" w:hAnsi="Calibri" w:cs="Calibri"/>
          <w:sz w:val="20"/>
          <w:szCs w:val="20"/>
          <w:lang w:eastAsia="es-ES" w:bidi="es-ES"/>
        </w:rPr>
      </w:pPr>
      <w:r w:rsidRPr="00776941">
        <w:rPr>
          <w:rFonts w:ascii="Arial" w:eastAsia="Calibri" w:hAnsi="Arial" w:cs="Arial"/>
          <w:lang w:val="es-ES"/>
        </w:rPr>
        <w:t>Reducir en un 1 %</w:t>
      </w:r>
      <w:r w:rsidR="003F63E0" w:rsidRPr="00776941">
        <w:rPr>
          <w:rFonts w:ascii="Arial" w:eastAsia="Calibri" w:hAnsi="Arial" w:cs="Arial"/>
          <w:lang w:val="es-ES"/>
        </w:rPr>
        <w:t xml:space="preserve"> </w:t>
      </w:r>
      <w:r w:rsidR="00CE4C8A" w:rsidRPr="00C917CA">
        <w:rPr>
          <w:rFonts w:ascii="Arial" w:eastAsia="Calibri" w:hAnsi="Arial" w:cs="Arial"/>
          <w:lang w:val="es-ES"/>
        </w:rPr>
        <w:t>para la vigencia</w:t>
      </w:r>
      <w:r w:rsidR="00CE4C8A">
        <w:rPr>
          <w:rFonts w:ascii="Arial" w:eastAsia="Calibri" w:hAnsi="Arial" w:cs="Arial"/>
          <w:lang w:val="es-ES"/>
        </w:rPr>
        <w:t xml:space="preserve"> 2023, </w:t>
      </w:r>
      <w:r w:rsidR="003F63E0" w:rsidRPr="00776941">
        <w:rPr>
          <w:rFonts w:ascii="Arial" w:eastAsia="Calibri" w:hAnsi="Arial" w:cs="Arial"/>
          <w:lang w:val="es-ES"/>
        </w:rPr>
        <w:t xml:space="preserve">el </w:t>
      </w:r>
      <w:r w:rsidR="005B512E" w:rsidRPr="00776941">
        <w:rPr>
          <w:rFonts w:ascii="Arial" w:eastAsia="Calibri" w:hAnsi="Arial" w:cs="Arial"/>
          <w:lang w:val="es-ES"/>
        </w:rPr>
        <w:t>costo de pago y m</w:t>
      </w:r>
      <w:r w:rsidR="000C3DE9" w:rsidRPr="00776941">
        <w:rPr>
          <w:rFonts w:ascii="Arial" w:eastAsia="Calibri" w:hAnsi="Arial" w:cs="Arial"/>
          <w:lang w:val="es-ES"/>
        </w:rPr>
        <w:t>antener las líneas móviles y equipos vigentes</w:t>
      </w:r>
      <w:r w:rsidR="000C3DE9" w:rsidRPr="00776941">
        <w:rPr>
          <w:rFonts w:ascii="Calibri" w:eastAsia="Calibri" w:hAnsi="Calibri" w:cs="Calibri"/>
          <w:sz w:val="20"/>
          <w:szCs w:val="20"/>
          <w:lang w:eastAsia="es-ES" w:bidi="es-ES"/>
        </w:rPr>
        <w:t>.</w:t>
      </w:r>
    </w:p>
    <w:p w14:paraId="698A9487" w14:textId="77777777" w:rsidR="004C4509" w:rsidRPr="00CA7713" w:rsidRDefault="004C4509" w:rsidP="00CA7713">
      <w:pPr>
        <w:pStyle w:val="Prrafodelista"/>
        <w:spacing w:after="0" w:line="240" w:lineRule="auto"/>
        <w:jc w:val="both"/>
        <w:rPr>
          <w:rFonts w:ascii="Calibri" w:eastAsia="Calibri" w:hAnsi="Calibri" w:cs="Calibri"/>
          <w:sz w:val="20"/>
          <w:szCs w:val="20"/>
          <w:lang w:eastAsia="es-ES" w:bidi="es-ES"/>
        </w:rPr>
      </w:pPr>
    </w:p>
    <w:p w14:paraId="07A7C5FD" w14:textId="61EA3CF3" w:rsidR="004C4509" w:rsidRPr="00CA7713" w:rsidRDefault="55206751" w:rsidP="478D934C">
      <w:pPr>
        <w:pStyle w:val="Prrafodelista"/>
        <w:numPr>
          <w:ilvl w:val="0"/>
          <w:numId w:val="18"/>
        </w:numPr>
        <w:spacing w:after="0" w:line="240" w:lineRule="auto"/>
        <w:jc w:val="both"/>
        <w:rPr>
          <w:rFonts w:ascii="Arial" w:hAnsi="Arial" w:cs="Arial"/>
          <w:b/>
          <w:bCs/>
        </w:rPr>
      </w:pPr>
      <w:r w:rsidRPr="478D934C">
        <w:rPr>
          <w:rFonts w:ascii="Arial" w:hAnsi="Arial" w:cs="Arial"/>
          <w:b/>
          <w:bCs/>
        </w:rPr>
        <w:t xml:space="preserve">Oportunidades de Mejora que se esperan </w:t>
      </w:r>
      <w:r w:rsidR="463D1D9E" w:rsidRPr="478D934C">
        <w:rPr>
          <w:rFonts w:ascii="Arial" w:hAnsi="Arial" w:cs="Arial"/>
          <w:b/>
          <w:bCs/>
        </w:rPr>
        <w:t>alcanzar</w:t>
      </w:r>
      <w:r w:rsidR="55876161" w:rsidRPr="478D934C">
        <w:rPr>
          <w:rFonts w:ascii="Arial" w:hAnsi="Arial" w:cs="Arial"/>
          <w:b/>
          <w:bCs/>
        </w:rPr>
        <w:t>:</w:t>
      </w:r>
    </w:p>
    <w:p w14:paraId="6C9513A2" w14:textId="473E68CD" w:rsidR="0046550E" w:rsidRPr="0094266B" w:rsidRDefault="0046550E" w:rsidP="0046550E">
      <w:pPr>
        <w:pStyle w:val="Prrafodelista"/>
        <w:numPr>
          <w:ilvl w:val="0"/>
          <w:numId w:val="31"/>
        </w:numPr>
        <w:spacing w:after="0" w:line="240" w:lineRule="auto"/>
        <w:jc w:val="both"/>
        <w:rPr>
          <w:rFonts w:ascii="Arial" w:eastAsia="Calibri" w:hAnsi="Arial" w:cs="Arial"/>
        </w:rPr>
      </w:pPr>
      <w:r w:rsidRPr="0094266B">
        <w:rPr>
          <w:rFonts w:ascii="Arial" w:eastAsia="Calibri" w:hAnsi="Arial" w:cs="Arial"/>
        </w:rPr>
        <w:t>Realizar negociación comercial con el operador de prestación del servicio actual</w:t>
      </w:r>
      <w:r>
        <w:rPr>
          <w:rFonts w:ascii="Arial" w:eastAsia="Calibri" w:hAnsi="Arial" w:cs="Arial"/>
        </w:rPr>
        <w:t xml:space="preserve"> del servicio móvil</w:t>
      </w:r>
      <w:r w:rsidRPr="0094266B">
        <w:rPr>
          <w:rFonts w:ascii="Arial" w:eastAsia="Calibri" w:hAnsi="Arial" w:cs="Arial"/>
        </w:rPr>
        <w:t xml:space="preserve">, con el fin de buscar un plan de telefonía móvil más económico, que mejore la calidad en el servicio y reduzca el costo fijo mensual. </w:t>
      </w:r>
    </w:p>
    <w:p w14:paraId="2C5F09E7" w14:textId="35FC8B42" w:rsidR="004C4509" w:rsidRPr="0094266B" w:rsidRDefault="624E83A3" w:rsidP="0094266B">
      <w:pPr>
        <w:pStyle w:val="Prrafodelista"/>
        <w:numPr>
          <w:ilvl w:val="0"/>
          <w:numId w:val="31"/>
        </w:numPr>
        <w:spacing w:after="0" w:line="240" w:lineRule="auto"/>
        <w:jc w:val="both"/>
        <w:rPr>
          <w:rFonts w:eastAsiaTheme="minorEastAsia"/>
          <w:b/>
          <w:bCs/>
          <w:color w:val="4472C4" w:themeColor="accent1"/>
        </w:rPr>
      </w:pPr>
      <w:r w:rsidRPr="0094266B">
        <w:rPr>
          <w:rFonts w:ascii="Arial" w:eastAsia="Calibri" w:hAnsi="Arial" w:cs="Arial"/>
        </w:rPr>
        <w:t>Mantener las líneas móviles vigentes necesarias para el cumplimiento de la misionalidad de la entidad, que ofrezcan un servicio de calidad y de manera oportuna.</w:t>
      </w:r>
    </w:p>
    <w:p w14:paraId="3970C587" w14:textId="77777777" w:rsidR="00CD04CF" w:rsidRPr="000C3DE9" w:rsidRDefault="00CD04CF" w:rsidP="00DC07E9">
      <w:pPr>
        <w:pStyle w:val="Prrafodelista"/>
        <w:spacing w:after="0" w:line="240" w:lineRule="auto"/>
        <w:jc w:val="both"/>
        <w:rPr>
          <w:rFonts w:eastAsiaTheme="minorEastAsia"/>
          <w:b/>
          <w:bCs/>
          <w:color w:val="4472C4" w:themeColor="accent1"/>
          <w:lang w:eastAsia="es-ES" w:bidi="es-ES"/>
        </w:rPr>
      </w:pPr>
    </w:p>
    <w:p w14:paraId="6A94D7A9" w14:textId="77777777" w:rsidR="0094266B" w:rsidRDefault="0094266B" w:rsidP="005E6698">
      <w:pPr>
        <w:spacing w:after="0" w:line="240" w:lineRule="auto"/>
        <w:jc w:val="both"/>
        <w:rPr>
          <w:rFonts w:ascii="Arial" w:hAnsi="Arial" w:cs="Arial"/>
          <w:b/>
          <w:bCs/>
          <w:color w:val="2E74B5" w:themeColor="accent5" w:themeShade="BF"/>
          <w:u w:val="single"/>
        </w:rPr>
      </w:pPr>
    </w:p>
    <w:p w14:paraId="592851B0" w14:textId="0C263575" w:rsidR="005E6698" w:rsidRDefault="005E6698" w:rsidP="005E6698">
      <w:pPr>
        <w:spacing w:after="0" w:line="240" w:lineRule="auto"/>
        <w:jc w:val="both"/>
        <w:rPr>
          <w:rFonts w:ascii="Arial" w:hAnsi="Arial" w:cs="Arial"/>
          <w:b/>
          <w:bCs/>
          <w:color w:val="2E74B5" w:themeColor="accent5" w:themeShade="BF"/>
          <w:u w:val="single"/>
        </w:rPr>
      </w:pPr>
      <w:r w:rsidRPr="0094266B">
        <w:rPr>
          <w:rFonts w:ascii="Arial" w:hAnsi="Arial" w:cs="Arial"/>
          <w:b/>
          <w:bCs/>
          <w:color w:val="2E74B5" w:themeColor="accent5" w:themeShade="BF"/>
          <w:u w:val="single"/>
        </w:rPr>
        <w:t xml:space="preserve">Artículo 15 Telefonía fija </w:t>
      </w:r>
    </w:p>
    <w:p w14:paraId="30DD93FC" w14:textId="77777777" w:rsidR="0094266B" w:rsidRPr="0094266B" w:rsidRDefault="0094266B" w:rsidP="005E6698">
      <w:pPr>
        <w:spacing w:after="0" w:line="240" w:lineRule="auto"/>
        <w:jc w:val="both"/>
        <w:rPr>
          <w:rFonts w:ascii="Arial" w:hAnsi="Arial" w:cs="Arial"/>
          <w:color w:val="2F5496" w:themeColor="accent1" w:themeShade="BF"/>
          <w:u w:val="single"/>
        </w:rPr>
      </w:pPr>
    </w:p>
    <w:p w14:paraId="600AC3BF" w14:textId="317FBA98" w:rsidR="009342E0" w:rsidRPr="00686903" w:rsidRDefault="74F9A88F" w:rsidP="51CCB81C">
      <w:pPr>
        <w:pStyle w:val="Prrafodelista"/>
        <w:ind w:left="0"/>
        <w:jc w:val="both"/>
        <w:rPr>
          <w:rFonts w:ascii="Arial" w:eastAsia="Calibri" w:hAnsi="Arial" w:cs="Arial"/>
          <w:lang w:val="es-ES"/>
        </w:rPr>
      </w:pPr>
      <w:r w:rsidRPr="000F51CF">
        <w:rPr>
          <w:rFonts w:ascii="Arial" w:eastAsia="Calibri" w:hAnsi="Arial" w:cs="Arial"/>
          <w:lang w:val="es-ES"/>
        </w:rPr>
        <w:t xml:space="preserve">El rubro de telefonía fija </w:t>
      </w:r>
      <w:r w:rsidR="69127F0B" w:rsidRPr="000F51CF">
        <w:rPr>
          <w:rFonts w:ascii="Arial" w:eastAsia="Calibri" w:hAnsi="Arial" w:cs="Arial"/>
          <w:lang w:val="es-ES"/>
        </w:rPr>
        <w:t xml:space="preserve">corresponde </w:t>
      </w:r>
      <w:r w:rsidR="0F13219F" w:rsidRPr="000F51CF">
        <w:rPr>
          <w:rFonts w:ascii="Arial" w:eastAsia="Calibri" w:hAnsi="Arial" w:cs="Arial"/>
          <w:lang w:val="es-ES"/>
        </w:rPr>
        <w:t>al uso de llamadas nacionales</w:t>
      </w:r>
      <w:r w:rsidR="796B6413" w:rsidRPr="000F51CF">
        <w:rPr>
          <w:rFonts w:ascii="Arial" w:eastAsia="Calibri" w:hAnsi="Arial" w:cs="Arial"/>
          <w:lang w:val="es-ES"/>
        </w:rPr>
        <w:t xml:space="preserve"> e </w:t>
      </w:r>
      <w:r w:rsidR="0F13219F" w:rsidRPr="000F51CF">
        <w:rPr>
          <w:rFonts w:ascii="Arial" w:eastAsia="Calibri" w:hAnsi="Arial" w:cs="Arial"/>
          <w:lang w:val="es-ES"/>
        </w:rPr>
        <w:t>internacionales</w:t>
      </w:r>
      <w:r w:rsidR="796B6413" w:rsidRPr="000F51CF">
        <w:rPr>
          <w:rFonts w:ascii="Arial" w:eastAsia="Calibri" w:hAnsi="Arial" w:cs="Arial"/>
          <w:lang w:val="es-ES"/>
        </w:rPr>
        <w:t xml:space="preserve"> </w:t>
      </w:r>
      <w:r w:rsidR="71C84388" w:rsidRPr="000F51CF">
        <w:rPr>
          <w:rFonts w:ascii="Arial" w:eastAsia="Calibri" w:hAnsi="Arial" w:cs="Arial"/>
          <w:lang w:val="es-ES"/>
        </w:rPr>
        <w:t xml:space="preserve">entre servidores </w:t>
      </w:r>
      <w:r w:rsidR="1635BD30" w:rsidRPr="000F51CF">
        <w:rPr>
          <w:rFonts w:ascii="Arial" w:eastAsia="Calibri" w:hAnsi="Arial" w:cs="Arial"/>
          <w:lang w:val="es-ES"/>
        </w:rPr>
        <w:t>públicos</w:t>
      </w:r>
      <w:r w:rsidR="6160DB8E" w:rsidRPr="000F51CF">
        <w:rPr>
          <w:rFonts w:ascii="Arial" w:eastAsia="Calibri" w:hAnsi="Arial" w:cs="Arial"/>
          <w:lang w:val="es-ES"/>
        </w:rPr>
        <w:t>,</w:t>
      </w:r>
      <w:r w:rsidR="71C84388" w:rsidRPr="000F51CF">
        <w:rPr>
          <w:rFonts w:ascii="Arial" w:eastAsia="Calibri" w:hAnsi="Arial" w:cs="Arial"/>
          <w:lang w:val="es-ES"/>
        </w:rPr>
        <w:t xml:space="preserve"> donde se </w:t>
      </w:r>
      <w:r w:rsidR="00B85032" w:rsidRPr="000F51CF">
        <w:rPr>
          <w:rFonts w:ascii="Arial" w:eastAsia="Calibri" w:hAnsi="Arial" w:cs="Arial"/>
          <w:lang w:val="es-ES"/>
        </w:rPr>
        <w:t>soporta la</w:t>
      </w:r>
      <w:r w:rsidR="71C84388" w:rsidRPr="000F51CF">
        <w:rPr>
          <w:rFonts w:ascii="Arial" w:eastAsia="Calibri" w:hAnsi="Arial" w:cs="Arial"/>
          <w:lang w:val="es-ES"/>
        </w:rPr>
        <w:t xml:space="preserve"> comunicación de la infraestructura de la </w:t>
      </w:r>
      <w:r w:rsidR="004C4509">
        <w:rPr>
          <w:rFonts w:ascii="Arial" w:eastAsia="Calibri" w:hAnsi="Arial" w:cs="Arial"/>
          <w:lang w:val="es-ES"/>
        </w:rPr>
        <w:t>E</w:t>
      </w:r>
      <w:r w:rsidR="71C84388" w:rsidRPr="000F51CF">
        <w:rPr>
          <w:rFonts w:ascii="Arial" w:eastAsia="Calibri" w:hAnsi="Arial" w:cs="Arial"/>
          <w:lang w:val="es-ES"/>
        </w:rPr>
        <w:t>ntidad</w:t>
      </w:r>
      <w:r w:rsidR="513B425A" w:rsidRPr="000F51CF">
        <w:rPr>
          <w:rFonts w:ascii="Arial" w:eastAsia="Calibri" w:hAnsi="Arial" w:cs="Arial"/>
          <w:lang w:val="es-ES"/>
        </w:rPr>
        <w:t xml:space="preserve">, </w:t>
      </w:r>
      <w:r w:rsidR="71C84388" w:rsidRPr="000F51CF">
        <w:rPr>
          <w:rFonts w:ascii="Arial" w:eastAsia="Calibri" w:hAnsi="Arial" w:cs="Arial"/>
          <w:lang w:val="es-ES"/>
        </w:rPr>
        <w:t>y</w:t>
      </w:r>
      <w:r w:rsidR="6EA933AB" w:rsidRPr="000F51CF">
        <w:rPr>
          <w:rFonts w:ascii="Arial" w:eastAsia="Calibri" w:hAnsi="Arial" w:cs="Arial"/>
          <w:lang w:val="es-ES"/>
        </w:rPr>
        <w:t xml:space="preserve"> d</w:t>
      </w:r>
      <w:r w:rsidR="0F13219F" w:rsidRPr="000F51CF">
        <w:rPr>
          <w:rFonts w:ascii="Arial" w:eastAsia="Calibri" w:hAnsi="Arial" w:cs="Arial"/>
          <w:lang w:val="es-ES"/>
        </w:rPr>
        <w:t xml:space="preserve">onde se incluye la adopción de tecnología IP, teléfonos digitales o tecnologías similares o superiores, las cuales </w:t>
      </w:r>
      <w:r w:rsidR="0094266B">
        <w:rPr>
          <w:rFonts w:ascii="Arial" w:eastAsia="Calibri" w:hAnsi="Arial" w:cs="Arial"/>
          <w:lang w:val="es-ES"/>
        </w:rPr>
        <w:t xml:space="preserve">están </w:t>
      </w:r>
      <w:r w:rsidR="0F13219F" w:rsidRPr="000F51CF">
        <w:rPr>
          <w:rFonts w:ascii="Arial" w:eastAsia="Calibri" w:hAnsi="Arial" w:cs="Arial"/>
          <w:lang w:val="es-ES"/>
        </w:rPr>
        <w:t xml:space="preserve">autorizados para el cumplimiento de los fines institucionales. </w:t>
      </w:r>
    </w:p>
    <w:p w14:paraId="7AD2C2F2" w14:textId="77777777" w:rsidR="005E6698" w:rsidRPr="00686903" w:rsidRDefault="005E6698" w:rsidP="005E6698">
      <w:pPr>
        <w:spacing w:after="0" w:line="240" w:lineRule="auto"/>
        <w:jc w:val="both"/>
        <w:rPr>
          <w:rFonts w:ascii="Arial" w:hAnsi="Arial" w:cs="Arial"/>
        </w:rPr>
      </w:pPr>
    </w:p>
    <w:p w14:paraId="6B09FB9B" w14:textId="77777777" w:rsidR="00B30B3D" w:rsidRDefault="00B30B3D" w:rsidP="00776941">
      <w:pPr>
        <w:spacing w:after="0" w:line="240" w:lineRule="auto"/>
        <w:jc w:val="center"/>
        <w:rPr>
          <w:rFonts w:ascii="Arial" w:hAnsi="Arial" w:cs="Arial"/>
          <w:b/>
        </w:rPr>
      </w:pPr>
    </w:p>
    <w:p w14:paraId="04F3C4F6" w14:textId="77777777" w:rsidR="00B30B3D" w:rsidRDefault="00B30B3D" w:rsidP="00776941">
      <w:pPr>
        <w:spacing w:after="0" w:line="240" w:lineRule="auto"/>
        <w:jc w:val="center"/>
        <w:rPr>
          <w:rFonts w:ascii="Arial" w:hAnsi="Arial" w:cs="Arial"/>
          <w:b/>
        </w:rPr>
      </w:pPr>
    </w:p>
    <w:p w14:paraId="4E49CEE9" w14:textId="7906623D" w:rsidR="00542D4D" w:rsidRPr="00DC07E9" w:rsidRDefault="005E6698" w:rsidP="00776941">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4</w:t>
      </w:r>
      <w:r w:rsidRPr="00DC07E9">
        <w:rPr>
          <w:rFonts w:ascii="Arial" w:hAnsi="Arial" w:cs="Arial"/>
          <w:b/>
        </w:rPr>
        <w:t xml:space="preserve">. Seguimiento de rubro y meta de Austeridad del Gasto Público – </w:t>
      </w:r>
      <w:r w:rsidR="005F5F60">
        <w:rPr>
          <w:rFonts w:ascii="Arial" w:hAnsi="Arial" w:cs="Arial"/>
          <w:b/>
        </w:rPr>
        <w:t>Telefonía Fija</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0"/>
        <w:gridCol w:w="698"/>
        <w:gridCol w:w="1247"/>
        <w:gridCol w:w="698"/>
        <w:gridCol w:w="1464"/>
        <w:gridCol w:w="1277"/>
        <w:gridCol w:w="1172"/>
      </w:tblGrid>
      <w:tr w:rsidR="00542D4D" w:rsidRPr="00686903" w14:paraId="034EC9B5" w14:textId="77777777" w:rsidTr="478D934C">
        <w:trPr>
          <w:trHeight w:val="577"/>
          <w:jc w:val="center"/>
        </w:trPr>
        <w:tc>
          <w:tcPr>
            <w:tcW w:w="661" w:type="pct"/>
            <w:vMerge w:val="restart"/>
            <w:shd w:val="clear" w:color="auto" w:fill="B4C6E7" w:themeFill="accent1" w:themeFillTint="66"/>
            <w:vAlign w:val="center"/>
            <w:hideMark/>
          </w:tcPr>
          <w:p w14:paraId="32B8D0FB"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Componente</w:t>
            </w:r>
          </w:p>
        </w:tc>
        <w:tc>
          <w:tcPr>
            <w:tcW w:w="524" w:type="pct"/>
            <w:vMerge w:val="restart"/>
            <w:shd w:val="clear" w:color="auto" w:fill="B4C6E7" w:themeFill="accent1" w:themeFillTint="66"/>
            <w:vAlign w:val="center"/>
            <w:hideMark/>
          </w:tcPr>
          <w:p w14:paraId="7735F629"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Meta austeridad vigencia</w:t>
            </w:r>
          </w:p>
        </w:tc>
        <w:tc>
          <w:tcPr>
            <w:tcW w:w="1132" w:type="pct"/>
            <w:gridSpan w:val="2"/>
            <w:shd w:val="clear" w:color="auto" w:fill="B4C6E7" w:themeFill="accent1" w:themeFillTint="66"/>
            <w:vAlign w:val="center"/>
            <w:hideMark/>
          </w:tcPr>
          <w:p w14:paraId="6C317FF3" w14:textId="2C67AD55" w:rsidR="00542D4D" w:rsidRPr="00DC07E9" w:rsidRDefault="00136908">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258" w:type="pct"/>
            <w:gridSpan w:val="2"/>
            <w:shd w:val="clear" w:color="auto" w:fill="C6E0B4"/>
            <w:vAlign w:val="center"/>
            <w:hideMark/>
          </w:tcPr>
          <w:p w14:paraId="42066D43" w14:textId="2D474723" w:rsidR="00542D4D" w:rsidRPr="00DC07E9" w:rsidRDefault="00136908">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c>
          <w:tcPr>
            <w:tcW w:w="743" w:type="pct"/>
            <w:vMerge w:val="restart"/>
            <w:shd w:val="clear" w:color="auto" w:fill="B4C6E7" w:themeFill="accent1" w:themeFillTint="66"/>
            <w:vAlign w:val="center"/>
            <w:hideMark/>
          </w:tcPr>
          <w:p w14:paraId="0B9A710B"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Resultado indicador austeridad</w:t>
            </w:r>
          </w:p>
        </w:tc>
        <w:tc>
          <w:tcPr>
            <w:tcW w:w="682" w:type="pct"/>
            <w:vMerge w:val="restart"/>
            <w:shd w:val="clear" w:color="auto" w:fill="B4C6E7" w:themeFill="accent1" w:themeFillTint="66"/>
            <w:noWrap/>
            <w:vAlign w:val="center"/>
            <w:hideMark/>
          </w:tcPr>
          <w:p w14:paraId="3EEF7455"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Resultado indicador de cumplimiento</w:t>
            </w:r>
          </w:p>
        </w:tc>
      </w:tr>
      <w:tr w:rsidR="00542D4D" w:rsidRPr="00686903" w14:paraId="15DD868B" w14:textId="77777777" w:rsidTr="478D934C">
        <w:trPr>
          <w:trHeight w:val="499"/>
          <w:jc w:val="center"/>
        </w:trPr>
        <w:tc>
          <w:tcPr>
            <w:tcW w:w="661" w:type="pct"/>
            <w:vMerge/>
            <w:vAlign w:val="center"/>
            <w:hideMark/>
          </w:tcPr>
          <w:p w14:paraId="009CDCA8" w14:textId="77777777" w:rsidR="00542D4D" w:rsidRPr="00DC07E9" w:rsidRDefault="00542D4D">
            <w:pPr>
              <w:spacing w:after="0" w:line="240" w:lineRule="auto"/>
              <w:rPr>
                <w:rFonts w:ascii="Arial" w:eastAsia="Times New Roman" w:hAnsi="Arial" w:cs="Arial"/>
                <w:b/>
                <w:bCs/>
                <w:sz w:val="14"/>
                <w:szCs w:val="18"/>
                <w:lang w:eastAsia="es-CO"/>
              </w:rPr>
            </w:pPr>
          </w:p>
        </w:tc>
        <w:tc>
          <w:tcPr>
            <w:tcW w:w="524" w:type="pct"/>
            <w:vMerge/>
            <w:vAlign w:val="center"/>
            <w:hideMark/>
          </w:tcPr>
          <w:p w14:paraId="1CC9B97B" w14:textId="77777777" w:rsidR="00542D4D" w:rsidRPr="00DC07E9" w:rsidRDefault="00542D4D">
            <w:pPr>
              <w:spacing w:after="0" w:line="240" w:lineRule="auto"/>
              <w:rPr>
                <w:rFonts w:ascii="Arial" w:eastAsia="Times New Roman" w:hAnsi="Arial" w:cs="Arial"/>
                <w:b/>
                <w:bCs/>
                <w:sz w:val="14"/>
                <w:szCs w:val="18"/>
                <w:lang w:eastAsia="es-CO"/>
              </w:rPr>
            </w:pPr>
          </w:p>
        </w:tc>
        <w:tc>
          <w:tcPr>
            <w:tcW w:w="406" w:type="pct"/>
            <w:shd w:val="clear" w:color="auto" w:fill="B4C6E7" w:themeFill="accent1" w:themeFillTint="66"/>
            <w:vAlign w:val="center"/>
            <w:hideMark/>
          </w:tcPr>
          <w:p w14:paraId="01DD60C0"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726" w:type="pct"/>
            <w:shd w:val="clear" w:color="auto" w:fill="B4C6E7" w:themeFill="accent1" w:themeFillTint="66"/>
            <w:noWrap/>
            <w:vAlign w:val="center"/>
            <w:hideMark/>
          </w:tcPr>
          <w:p w14:paraId="24D54782"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406" w:type="pct"/>
            <w:shd w:val="clear" w:color="auto" w:fill="C6E0B4"/>
            <w:vAlign w:val="center"/>
            <w:hideMark/>
          </w:tcPr>
          <w:p w14:paraId="25250655"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852" w:type="pct"/>
            <w:shd w:val="clear" w:color="auto" w:fill="C6E0B4"/>
            <w:vAlign w:val="center"/>
            <w:hideMark/>
          </w:tcPr>
          <w:p w14:paraId="1870B147" w14:textId="77777777" w:rsidR="00542D4D" w:rsidRPr="00DC07E9" w:rsidRDefault="00542D4D">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743" w:type="pct"/>
            <w:vMerge/>
            <w:vAlign w:val="center"/>
            <w:hideMark/>
          </w:tcPr>
          <w:p w14:paraId="364DAA14" w14:textId="77777777" w:rsidR="00542D4D" w:rsidRPr="00DC07E9" w:rsidRDefault="00542D4D">
            <w:pPr>
              <w:spacing w:after="0" w:line="240" w:lineRule="auto"/>
              <w:rPr>
                <w:rFonts w:ascii="Arial" w:eastAsia="Times New Roman" w:hAnsi="Arial" w:cs="Arial"/>
                <w:b/>
                <w:bCs/>
                <w:sz w:val="14"/>
                <w:szCs w:val="18"/>
                <w:lang w:eastAsia="es-CO"/>
              </w:rPr>
            </w:pPr>
          </w:p>
        </w:tc>
        <w:tc>
          <w:tcPr>
            <w:tcW w:w="682" w:type="pct"/>
            <w:vMerge/>
            <w:vAlign w:val="center"/>
            <w:hideMark/>
          </w:tcPr>
          <w:p w14:paraId="5C8282B7" w14:textId="77777777" w:rsidR="00542D4D" w:rsidRPr="00DC07E9" w:rsidRDefault="00542D4D">
            <w:pPr>
              <w:spacing w:after="0" w:line="240" w:lineRule="auto"/>
              <w:rPr>
                <w:rFonts w:ascii="Arial" w:eastAsia="Times New Roman" w:hAnsi="Arial" w:cs="Arial"/>
                <w:b/>
                <w:bCs/>
                <w:sz w:val="14"/>
                <w:szCs w:val="18"/>
                <w:lang w:eastAsia="es-CO"/>
              </w:rPr>
            </w:pPr>
          </w:p>
        </w:tc>
      </w:tr>
      <w:tr w:rsidR="00542D4D" w:rsidRPr="00686903" w14:paraId="1001A6EA" w14:textId="77777777" w:rsidTr="478D934C">
        <w:trPr>
          <w:trHeight w:val="327"/>
          <w:jc w:val="center"/>
        </w:trPr>
        <w:tc>
          <w:tcPr>
            <w:tcW w:w="661" w:type="pct"/>
            <w:shd w:val="clear" w:color="auto" w:fill="auto"/>
            <w:noWrap/>
            <w:vAlign w:val="center"/>
            <w:hideMark/>
          </w:tcPr>
          <w:p w14:paraId="6E7F30B9" w14:textId="42A2FBD2" w:rsidR="00542D4D" w:rsidRPr="00DC07E9" w:rsidRDefault="00542D4D">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Telefonía fija</w:t>
            </w:r>
          </w:p>
        </w:tc>
        <w:tc>
          <w:tcPr>
            <w:tcW w:w="524" w:type="pct"/>
            <w:shd w:val="clear" w:color="auto" w:fill="auto"/>
            <w:vAlign w:val="center"/>
            <w:hideMark/>
          </w:tcPr>
          <w:p w14:paraId="207D2C2F" w14:textId="77777777" w:rsidR="00542D4D" w:rsidRPr="00DC07E9" w:rsidRDefault="00542D4D">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1%</w:t>
            </w:r>
          </w:p>
        </w:tc>
        <w:tc>
          <w:tcPr>
            <w:tcW w:w="406" w:type="pct"/>
            <w:shd w:val="clear" w:color="auto" w:fill="auto"/>
            <w:noWrap/>
            <w:vAlign w:val="center"/>
            <w:hideMark/>
          </w:tcPr>
          <w:p w14:paraId="7D14CE07" w14:textId="42FF79FE" w:rsidR="00542D4D" w:rsidRPr="00DC07E9" w:rsidRDefault="41D70B55">
            <w:pPr>
              <w:spacing w:after="0" w:line="240" w:lineRule="auto"/>
              <w:jc w:val="center"/>
              <w:rPr>
                <w:rFonts w:ascii="Arial" w:eastAsia="Times New Roman" w:hAnsi="Arial" w:cs="Arial"/>
                <w:sz w:val="14"/>
                <w:szCs w:val="14"/>
                <w:lang w:eastAsia="es-CO"/>
              </w:rPr>
            </w:pPr>
            <w:r w:rsidRPr="36310A67">
              <w:rPr>
                <w:rFonts w:ascii="Arial" w:eastAsia="Times New Roman" w:hAnsi="Arial" w:cs="Arial"/>
                <w:sz w:val="14"/>
                <w:szCs w:val="14"/>
                <w:lang w:eastAsia="es-CO"/>
              </w:rPr>
              <w:t> </w:t>
            </w:r>
            <w:r w:rsidR="631965A9" w:rsidRPr="36310A67">
              <w:rPr>
                <w:rFonts w:ascii="Arial" w:eastAsia="Times New Roman" w:hAnsi="Arial" w:cs="Arial"/>
                <w:sz w:val="14"/>
                <w:szCs w:val="14"/>
                <w:lang w:eastAsia="es-CO"/>
              </w:rPr>
              <w:t>1</w:t>
            </w:r>
          </w:p>
        </w:tc>
        <w:tc>
          <w:tcPr>
            <w:tcW w:w="726" w:type="pct"/>
            <w:shd w:val="clear" w:color="auto" w:fill="auto"/>
            <w:noWrap/>
            <w:vAlign w:val="center"/>
          </w:tcPr>
          <w:p w14:paraId="2230E346" w14:textId="2C34E26F" w:rsidR="00542D4D" w:rsidRPr="00DC07E9" w:rsidRDefault="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 xml:space="preserve">$ </w:t>
            </w:r>
            <w:r w:rsidR="450493D9" w:rsidRPr="478D934C">
              <w:rPr>
                <w:rFonts w:ascii="Arial" w:eastAsia="Times New Roman" w:hAnsi="Arial" w:cs="Arial"/>
                <w:sz w:val="14"/>
                <w:szCs w:val="14"/>
                <w:lang w:eastAsia="es-CO"/>
              </w:rPr>
              <w:t>103</w:t>
            </w:r>
            <w:r w:rsidRPr="478D934C">
              <w:rPr>
                <w:rFonts w:ascii="Arial" w:eastAsia="Times New Roman" w:hAnsi="Arial" w:cs="Arial"/>
                <w:sz w:val="14"/>
                <w:szCs w:val="14"/>
                <w:lang w:eastAsia="es-CO"/>
              </w:rPr>
              <w:t>.</w:t>
            </w:r>
            <w:r w:rsidR="64A70D49" w:rsidRPr="478D934C">
              <w:rPr>
                <w:rFonts w:ascii="Arial" w:eastAsia="Times New Roman" w:hAnsi="Arial" w:cs="Arial"/>
                <w:sz w:val="14"/>
                <w:szCs w:val="14"/>
                <w:lang w:eastAsia="es-CO"/>
              </w:rPr>
              <w:t>032</w:t>
            </w:r>
            <w:r w:rsidRPr="478D934C">
              <w:rPr>
                <w:rFonts w:ascii="Arial" w:eastAsia="Times New Roman" w:hAnsi="Arial" w:cs="Arial"/>
                <w:sz w:val="14"/>
                <w:szCs w:val="14"/>
                <w:lang w:eastAsia="es-CO"/>
              </w:rPr>
              <w:t>.</w:t>
            </w:r>
            <w:r w:rsidR="3B159F65" w:rsidRPr="478D934C">
              <w:rPr>
                <w:rFonts w:ascii="Arial" w:eastAsia="Times New Roman" w:hAnsi="Arial" w:cs="Arial"/>
                <w:sz w:val="14"/>
                <w:szCs w:val="14"/>
                <w:lang w:eastAsia="es-CO"/>
              </w:rPr>
              <w:t>488</w:t>
            </w:r>
          </w:p>
        </w:tc>
        <w:tc>
          <w:tcPr>
            <w:tcW w:w="406" w:type="pct"/>
            <w:shd w:val="clear" w:color="auto" w:fill="auto"/>
            <w:noWrap/>
            <w:vAlign w:val="center"/>
          </w:tcPr>
          <w:p w14:paraId="488BAA4E" w14:textId="13F53886" w:rsidR="00542D4D" w:rsidRPr="00DC07E9" w:rsidRDefault="6C5DC799">
            <w:pPr>
              <w:spacing w:after="0" w:line="240" w:lineRule="auto"/>
              <w:jc w:val="center"/>
              <w:rPr>
                <w:rFonts w:ascii="Arial" w:eastAsia="Times New Roman" w:hAnsi="Arial" w:cs="Arial"/>
                <w:sz w:val="14"/>
                <w:szCs w:val="14"/>
                <w:lang w:eastAsia="es-CO"/>
              </w:rPr>
            </w:pPr>
            <w:r w:rsidRPr="36310A67">
              <w:rPr>
                <w:rFonts w:ascii="Arial" w:eastAsia="Times New Roman" w:hAnsi="Arial" w:cs="Arial"/>
                <w:sz w:val="14"/>
                <w:szCs w:val="14"/>
                <w:lang w:eastAsia="es-CO"/>
              </w:rPr>
              <w:t>1</w:t>
            </w:r>
          </w:p>
        </w:tc>
        <w:tc>
          <w:tcPr>
            <w:tcW w:w="852" w:type="pct"/>
            <w:shd w:val="clear" w:color="auto" w:fill="auto"/>
            <w:noWrap/>
            <w:vAlign w:val="center"/>
          </w:tcPr>
          <w:p w14:paraId="31113CD1" w14:textId="787FF97B" w:rsidR="00542D4D" w:rsidRPr="00DC07E9" w:rsidRDefault="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 xml:space="preserve">$ </w:t>
            </w:r>
            <w:r w:rsidR="312D7460" w:rsidRPr="478D934C">
              <w:rPr>
                <w:rFonts w:ascii="Arial" w:eastAsia="Times New Roman" w:hAnsi="Arial" w:cs="Arial"/>
                <w:sz w:val="14"/>
                <w:szCs w:val="14"/>
                <w:lang w:eastAsia="es-CO"/>
              </w:rPr>
              <w:t>103</w:t>
            </w:r>
            <w:bookmarkStart w:id="4" w:name="OLE_LINK2"/>
            <w:r w:rsidRPr="478D934C">
              <w:rPr>
                <w:rFonts w:ascii="Arial" w:eastAsia="Times New Roman" w:hAnsi="Arial" w:cs="Arial"/>
                <w:sz w:val="14"/>
                <w:szCs w:val="14"/>
                <w:lang w:eastAsia="es-CO"/>
              </w:rPr>
              <w:t>.2</w:t>
            </w:r>
            <w:r w:rsidR="6F3CF899" w:rsidRPr="478D934C">
              <w:rPr>
                <w:rFonts w:ascii="Arial" w:eastAsia="Times New Roman" w:hAnsi="Arial" w:cs="Arial"/>
                <w:sz w:val="14"/>
                <w:szCs w:val="14"/>
                <w:lang w:eastAsia="es-CO"/>
              </w:rPr>
              <w:t>56</w:t>
            </w:r>
            <w:r w:rsidRPr="478D934C">
              <w:rPr>
                <w:rFonts w:ascii="Arial" w:eastAsia="Times New Roman" w:hAnsi="Arial" w:cs="Arial"/>
                <w:sz w:val="14"/>
                <w:szCs w:val="14"/>
                <w:lang w:eastAsia="es-CO"/>
              </w:rPr>
              <w:t>.</w:t>
            </w:r>
            <w:r w:rsidR="0BE8B5C6" w:rsidRPr="478D934C">
              <w:rPr>
                <w:rFonts w:ascii="Arial" w:eastAsia="Times New Roman" w:hAnsi="Arial" w:cs="Arial"/>
                <w:sz w:val="14"/>
                <w:szCs w:val="14"/>
                <w:lang w:eastAsia="es-CO"/>
              </w:rPr>
              <w:t>238</w:t>
            </w:r>
            <w:bookmarkEnd w:id="4"/>
          </w:p>
        </w:tc>
        <w:tc>
          <w:tcPr>
            <w:tcW w:w="743" w:type="pct"/>
            <w:shd w:val="clear" w:color="auto" w:fill="auto"/>
            <w:vAlign w:val="center"/>
          </w:tcPr>
          <w:p w14:paraId="7D56E687" w14:textId="59F0A639" w:rsidR="00542D4D" w:rsidRPr="00DC07E9" w:rsidRDefault="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-0,0</w:t>
            </w:r>
            <w:r w:rsidR="034C0BF7" w:rsidRPr="478D934C">
              <w:rPr>
                <w:rFonts w:ascii="Arial" w:eastAsia="Times New Roman" w:hAnsi="Arial" w:cs="Arial"/>
                <w:sz w:val="14"/>
                <w:szCs w:val="14"/>
                <w:lang w:eastAsia="es-CO"/>
              </w:rPr>
              <w:t>23</w:t>
            </w:r>
            <w:r w:rsidRPr="478D934C">
              <w:rPr>
                <w:rFonts w:ascii="Arial" w:eastAsia="Times New Roman" w:hAnsi="Arial" w:cs="Arial"/>
                <w:sz w:val="14"/>
                <w:szCs w:val="14"/>
                <w:lang w:eastAsia="es-CO"/>
              </w:rPr>
              <w:t>%</w:t>
            </w:r>
          </w:p>
        </w:tc>
        <w:tc>
          <w:tcPr>
            <w:tcW w:w="682" w:type="pct"/>
            <w:shd w:val="clear" w:color="auto" w:fill="auto"/>
            <w:noWrap/>
            <w:vAlign w:val="center"/>
            <w:hideMark/>
          </w:tcPr>
          <w:p w14:paraId="09D6C9A0" w14:textId="73DE1D6C" w:rsidR="00542D4D" w:rsidRPr="00DC07E9" w:rsidRDefault="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w:t>
            </w:r>
            <w:r w:rsidR="00C7391F">
              <w:rPr>
                <w:rFonts w:ascii="Arial" w:eastAsia="Times New Roman" w:hAnsi="Arial" w:cs="Arial"/>
                <w:sz w:val="14"/>
                <w:szCs w:val="14"/>
                <w:lang w:eastAsia="es-CO"/>
              </w:rPr>
              <w:t>2,31</w:t>
            </w:r>
            <w:r w:rsidRPr="478D934C">
              <w:rPr>
                <w:rFonts w:ascii="Arial" w:eastAsia="Times New Roman" w:hAnsi="Arial" w:cs="Arial"/>
                <w:sz w:val="14"/>
                <w:szCs w:val="14"/>
                <w:lang w:eastAsia="es-CO"/>
              </w:rPr>
              <w:t>%</w:t>
            </w:r>
          </w:p>
        </w:tc>
      </w:tr>
    </w:tbl>
    <w:p w14:paraId="14DBC23A" w14:textId="1BD20013" w:rsidR="00124F78" w:rsidRPr="00DC07E9" w:rsidRDefault="005E6698" w:rsidP="001C6548">
      <w:pPr>
        <w:spacing w:after="0" w:line="240" w:lineRule="auto"/>
        <w:jc w:val="center"/>
        <w:rPr>
          <w:rFonts w:ascii="Arial" w:hAnsi="Arial" w:cs="Arial"/>
          <w:bCs/>
          <w:sz w:val="16"/>
          <w:szCs w:val="16"/>
        </w:rPr>
      </w:pPr>
      <w:r w:rsidRPr="00DC07E9">
        <w:rPr>
          <w:rFonts w:ascii="Arial" w:hAnsi="Arial" w:cs="Arial"/>
          <w:sz w:val="16"/>
          <w:szCs w:val="16"/>
        </w:rPr>
        <w:t xml:space="preserve">                                </w:t>
      </w:r>
      <w:r w:rsidRPr="00DC07E9">
        <w:rPr>
          <w:rFonts w:ascii="Arial" w:hAnsi="Arial" w:cs="Arial"/>
          <w:bCs/>
          <w:sz w:val="16"/>
          <w:szCs w:val="16"/>
        </w:rPr>
        <w:t>Fuente</w:t>
      </w:r>
      <w:r w:rsidR="00124F78" w:rsidRPr="00DC07E9">
        <w:rPr>
          <w:rFonts w:ascii="Arial" w:hAnsi="Arial" w:cs="Arial"/>
          <w:bCs/>
          <w:sz w:val="16"/>
          <w:szCs w:val="16"/>
        </w:rPr>
        <w:t>: Registro Resultados Plan de Austeridad del Gasto Público</w:t>
      </w:r>
    </w:p>
    <w:p w14:paraId="0C925D8D" w14:textId="77777777" w:rsidR="00776941" w:rsidRDefault="00776941" w:rsidP="36310A67">
      <w:pPr>
        <w:pStyle w:val="Prrafodelista"/>
        <w:ind w:left="0"/>
        <w:jc w:val="both"/>
        <w:rPr>
          <w:rFonts w:ascii="Calibri" w:eastAsia="Calibri" w:hAnsi="Calibri" w:cs="Calibri"/>
          <w:sz w:val="20"/>
          <w:szCs w:val="20"/>
          <w:lang w:eastAsia="es-ES" w:bidi="es-ES"/>
        </w:rPr>
      </w:pPr>
    </w:p>
    <w:p w14:paraId="5A362BB0" w14:textId="380430B5" w:rsidR="234BFAC4" w:rsidRPr="000F51CF" w:rsidRDefault="793C2732" w:rsidP="36310A67">
      <w:pPr>
        <w:pStyle w:val="Prrafodelista"/>
        <w:ind w:left="0"/>
        <w:jc w:val="both"/>
        <w:rPr>
          <w:rFonts w:ascii="Arial" w:eastAsia="Calibri" w:hAnsi="Arial" w:cs="Arial"/>
          <w:lang w:val="es-ES"/>
        </w:rPr>
      </w:pPr>
      <w:r w:rsidRPr="478D934C">
        <w:rPr>
          <w:rFonts w:ascii="Arial" w:eastAsia="Calibri" w:hAnsi="Arial" w:cs="Arial"/>
          <w:lang w:val="es-ES"/>
        </w:rPr>
        <w:t xml:space="preserve">Al respecto, </w:t>
      </w:r>
      <w:r w:rsidR="009B7BD3" w:rsidRPr="478D934C">
        <w:rPr>
          <w:rFonts w:ascii="Arial" w:eastAsia="Calibri" w:hAnsi="Arial" w:cs="Arial"/>
          <w:lang w:val="es-ES"/>
        </w:rPr>
        <w:t xml:space="preserve">es necesario tener en cuenta que, al ser </w:t>
      </w:r>
      <w:r w:rsidRPr="478D934C">
        <w:rPr>
          <w:rFonts w:ascii="Arial" w:eastAsia="Calibri" w:hAnsi="Arial" w:cs="Arial"/>
          <w:lang w:val="es-ES"/>
        </w:rPr>
        <w:t>considera</w:t>
      </w:r>
      <w:r w:rsidR="009B7BD3" w:rsidRPr="478D934C">
        <w:rPr>
          <w:rFonts w:ascii="Arial" w:eastAsia="Calibri" w:hAnsi="Arial" w:cs="Arial"/>
          <w:lang w:val="es-ES"/>
        </w:rPr>
        <w:t>do</w:t>
      </w:r>
      <w:r w:rsidRPr="478D934C">
        <w:rPr>
          <w:rFonts w:ascii="Arial" w:eastAsia="Calibri" w:hAnsi="Arial" w:cs="Arial"/>
          <w:lang w:val="es-ES"/>
        </w:rPr>
        <w:t xml:space="preserve"> </w:t>
      </w:r>
      <w:r w:rsidR="009B7BD3" w:rsidRPr="478D934C">
        <w:rPr>
          <w:rFonts w:ascii="Arial" w:eastAsia="Calibri" w:hAnsi="Arial" w:cs="Arial"/>
          <w:lang w:val="es-ES"/>
        </w:rPr>
        <w:t xml:space="preserve">como </w:t>
      </w:r>
      <w:r w:rsidRPr="478D934C">
        <w:rPr>
          <w:rFonts w:ascii="Arial" w:eastAsia="Calibri" w:hAnsi="Arial" w:cs="Arial"/>
          <w:lang w:val="es-ES"/>
        </w:rPr>
        <w:t>un servicio de telefonía con costo fijo</w:t>
      </w:r>
      <w:r w:rsidR="009B7BD3" w:rsidRPr="478D934C">
        <w:rPr>
          <w:rFonts w:ascii="Arial" w:eastAsia="Calibri" w:hAnsi="Arial" w:cs="Arial"/>
          <w:lang w:val="es-ES"/>
        </w:rPr>
        <w:t xml:space="preserve">, se </w:t>
      </w:r>
      <w:r w:rsidRPr="478D934C">
        <w:rPr>
          <w:rFonts w:ascii="Arial" w:eastAsia="Calibri" w:hAnsi="Arial" w:cs="Arial"/>
          <w:lang w:val="es-ES"/>
        </w:rPr>
        <w:t xml:space="preserve">mantiene su precio </w:t>
      </w:r>
      <w:r w:rsidR="00B371AA" w:rsidRPr="478D934C">
        <w:rPr>
          <w:rFonts w:ascii="Arial" w:eastAsia="Calibri" w:hAnsi="Arial" w:cs="Arial"/>
          <w:lang w:val="es-ES"/>
        </w:rPr>
        <w:t xml:space="preserve">del gasto </w:t>
      </w:r>
      <w:r w:rsidR="62A90379" w:rsidRPr="478D934C">
        <w:rPr>
          <w:rFonts w:ascii="Arial" w:eastAsia="Calibri" w:hAnsi="Arial" w:cs="Arial"/>
          <w:lang w:val="es-ES"/>
        </w:rPr>
        <w:t>público</w:t>
      </w:r>
      <w:r w:rsidR="0094266B">
        <w:rPr>
          <w:rFonts w:ascii="Arial" w:eastAsia="Calibri" w:hAnsi="Arial" w:cs="Arial"/>
          <w:lang w:val="es-ES"/>
        </w:rPr>
        <w:t xml:space="preserve">, comparado por </w:t>
      </w:r>
      <w:r w:rsidR="00B371AA" w:rsidRPr="478D934C">
        <w:rPr>
          <w:rFonts w:ascii="Arial" w:hAnsi="Arial" w:cs="Arial"/>
        </w:rPr>
        <w:t xml:space="preserve">periodo comprendido </w:t>
      </w:r>
      <w:r w:rsidR="0094266B">
        <w:rPr>
          <w:rFonts w:ascii="Arial" w:hAnsi="Arial" w:cs="Arial"/>
        </w:rPr>
        <w:t>entre el</w:t>
      </w:r>
      <w:r w:rsidR="00B371AA" w:rsidRPr="478D934C">
        <w:rPr>
          <w:rFonts w:ascii="Arial" w:hAnsi="Arial" w:cs="Arial"/>
        </w:rPr>
        <w:t xml:space="preserve"> 1 de enero </w:t>
      </w:r>
      <w:r w:rsidR="0094266B">
        <w:rPr>
          <w:rFonts w:ascii="Arial" w:hAnsi="Arial" w:cs="Arial"/>
        </w:rPr>
        <w:t xml:space="preserve">y el </w:t>
      </w:r>
      <w:r w:rsidR="00B371AA" w:rsidRPr="478D934C">
        <w:rPr>
          <w:rFonts w:ascii="Arial" w:hAnsi="Arial" w:cs="Arial"/>
        </w:rPr>
        <w:t>3</w:t>
      </w:r>
      <w:r w:rsidR="002170C6">
        <w:rPr>
          <w:rFonts w:ascii="Arial" w:hAnsi="Arial" w:cs="Arial"/>
        </w:rPr>
        <w:t>1</w:t>
      </w:r>
      <w:r w:rsidR="00B371AA" w:rsidRPr="478D934C">
        <w:rPr>
          <w:rFonts w:ascii="Arial" w:hAnsi="Arial" w:cs="Arial"/>
        </w:rPr>
        <w:t xml:space="preserve"> de </w:t>
      </w:r>
      <w:r w:rsidR="002170C6">
        <w:rPr>
          <w:rFonts w:ascii="Arial" w:hAnsi="Arial" w:cs="Arial"/>
        </w:rPr>
        <w:t>diciembre</w:t>
      </w:r>
      <w:r w:rsidR="00B371AA" w:rsidRPr="478D934C">
        <w:rPr>
          <w:rFonts w:ascii="Arial" w:hAnsi="Arial" w:cs="Arial"/>
        </w:rPr>
        <w:t xml:space="preserve"> de la</w:t>
      </w:r>
      <w:r w:rsidR="0094266B">
        <w:rPr>
          <w:rFonts w:ascii="Arial" w:hAnsi="Arial" w:cs="Arial"/>
        </w:rPr>
        <w:t xml:space="preserve">s </w:t>
      </w:r>
      <w:r w:rsidR="00B371AA" w:rsidRPr="478D934C">
        <w:rPr>
          <w:rFonts w:ascii="Arial" w:hAnsi="Arial" w:cs="Arial"/>
        </w:rPr>
        <w:t>vigencia</w:t>
      </w:r>
      <w:r w:rsidR="0094266B">
        <w:rPr>
          <w:rFonts w:ascii="Arial" w:hAnsi="Arial" w:cs="Arial"/>
        </w:rPr>
        <w:t>s</w:t>
      </w:r>
      <w:r w:rsidR="00B371AA" w:rsidRPr="478D934C">
        <w:rPr>
          <w:rFonts w:ascii="Arial" w:hAnsi="Arial" w:cs="Arial"/>
        </w:rPr>
        <w:t xml:space="preserve"> 2021</w:t>
      </w:r>
      <w:r w:rsidR="0094266B">
        <w:rPr>
          <w:rFonts w:ascii="Arial" w:hAnsi="Arial" w:cs="Arial"/>
        </w:rPr>
        <w:t xml:space="preserve"> y </w:t>
      </w:r>
      <w:r w:rsidR="00B371AA" w:rsidRPr="478D934C">
        <w:rPr>
          <w:rFonts w:ascii="Arial" w:hAnsi="Arial" w:cs="Arial"/>
        </w:rPr>
        <w:t>2022</w:t>
      </w:r>
      <w:r w:rsidR="009B7BD3" w:rsidRPr="478D934C">
        <w:rPr>
          <w:rFonts w:ascii="Arial" w:hAnsi="Arial" w:cs="Arial"/>
        </w:rPr>
        <w:t xml:space="preserve">, siendo un aspecto </w:t>
      </w:r>
      <w:r w:rsidR="0094266B">
        <w:rPr>
          <w:rFonts w:ascii="Arial" w:hAnsi="Arial" w:cs="Arial"/>
        </w:rPr>
        <w:t>en el que h</w:t>
      </w:r>
      <w:r w:rsidR="009B7BD3" w:rsidRPr="478D934C">
        <w:rPr>
          <w:rFonts w:ascii="Arial" w:hAnsi="Arial" w:cs="Arial"/>
        </w:rPr>
        <w:t xml:space="preserve">a </w:t>
      </w:r>
      <w:r w:rsidR="0094266B">
        <w:rPr>
          <w:rFonts w:ascii="Arial" w:hAnsi="Arial" w:cs="Arial"/>
        </w:rPr>
        <w:t xml:space="preserve">sido necesario </w:t>
      </w:r>
      <w:r w:rsidR="009B7BD3" w:rsidRPr="478D934C">
        <w:rPr>
          <w:rFonts w:ascii="Arial" w:hAnsi="Arial" w:cs="Arial"/>
        </w:rPr>
        <w:t>implementar mecanismos para llevar a cabo su monitoreo y de esta manera, buscar alternativas de optimización del servicio</w:t>
      </w:r>
      <w:r w:rsidRPr="478D934C">
        <w:rPr>
          <w:rFonts w:ascii="Arial" w:eastAsia="Calibri" w:hAnsi="Arial" w:cs="Arial"/>
          <w:lang w:val="es-ES"/>
        </w:rPr>
        <w:t>.</w:t>
      </w:r>
    </w:p>
    <w:p w14:paraId="3A715B10" w14:textId="505F1EE9" w:rsidR="36310A67" w:rsidRDefault="36310A67" w:rsidP="36310A67">
      <w:pPr>
        <w:pStyle w:val="Prrafodelista"/>
        <w:ind w:left="360"/>
        <w:jc w:val="both"/>
        <w:rPr>
          <w:rFonts w:ascii="Arial" w:eastAsia="Calibri" w:hAnsi="Arial" w:cs="Arial"/>
          <w:lang w:val="es-ES"/>
        </w:rPr>
      </w:pPr>
    </w:p>
    <w:p w14:paraId="6341DD6F" w14:textId="16D7BC27" w:rsidR="21340E59" w:rsidRDefault="793C2732" w:rsidP="36310A67">
      <w:pPr>
        <w:pStyle w:val="Prrafodelista"/>
        <w:ind w:left="0"/>
        <w:jc w:val="both"/>
        <w:rPr>
          <w:rFonts w:ascii="Arial" w:eastAsia="Calibri" w:hAnsi="Arial" w:cs="Arial"/>
          <w:lang w:val="es-ES"/>
        </w:rPr>
      </w:pPr>
      <w:r w:rsidRPr="793C2732">
        <w:rPr>
          <w:rFonts w:ascii="Arial" w:eastAsia="Calibri" w:hAnsi="Arial" w:cs="Arial"/>
          <w:lang w:val="es-ES"/>
        </w:rPr>
        <w:t xml:space="preserve">En la ilustración </w:t>
      </w:r>
      <w:bookmarkStart w:id="5" w:name="_Int_zOTCnbYW"/>
      <w:r w:rsidRPr="793C2732">
        <w:rPr>
          <w:rFonts w:ascii="Arial" w:eastAsia="Calibri" w:hAnsi="Arial" w:cs="Arial"/>
          <w:lang w:val="es-ES"/>
        </w:rPr>
        <w:t>5, se</w:t>
      </w:r>
      <w:bookmarkEnd w:id="5"/>
      <w:r w:rsidRPr="793C2732">
        <w:rPr>
          <w:rFonts w:ascii="Arial" w:eastAsia="Calibri" w:hAnsi="Arial" w:cs="Arial"/>
          <w:lang w:val="es-ES"/>
        </w:rPr>
        <w:t xml:space="preserve"> puede evidenciar el comportamiento en unidades de medida respecto al periodo anterior, donde se mantiene un único servicio </w:t>
      </w:r>
      <w:r w:rsidR="0094266B">
        <w:rPr>
          <w:rFonts w:ascii="Arial" w:eastAsia="Calibri" w:hAnsi="Arial" w:cs="Arial"/>
          <w:lang w:val="es-ES"/>
        </w:rPr>
        <w:t xml:space="preserve">tanto </w:t>
      </w:r>
      <w:r w:rsidRPr="793C2732">
        <w:rPr>
          <w:rFonts w:ascii="Arial" w:eastAsia="Calibri" w:hAnsi="Arial" w:cs="Arial"/>
          <w:lang w:val="es-ES"/>
        </w:rPr>
        <w:t xml:space="preserve">para la vigencia 2021 </w:t>
      </w:r>
      <w:r w:rsidR="0094266B">
        <w:rPr>
          <w:rFonts w:ascii="Arial" w:eastAsia="Calibri" w:hAnsi="Arial" w:cs="Arial"/>
          <w:lang w:val="es-ES"/>
        </w:rPr>
        <w:t xml:space="preserve">como </w:t>
      </w:r>
      <w:r w:rsidR="009B7BD3">
        <w:rPr>
          <w:rFonts w:ascii="Arial" w:eastAsia="Calibri" w:hAnsi="Arial" w:cs="Arial"/>
          <w:lang w:val="es-ES"/>
        </w:rPr>
        <w:t xml:space="preserve">para la </w:t>
      </w:r>
      <w:r w:rsidRPr="793C2732">
        <w:rPr>
          <w:rFonts w:ascii="Arial" w:eastAsia="Calibri" w:hAnsi="Arial" w:cs="Arial"/>
          <w:lang w:val="es-ES"/>
        </w:rPr>
        <w:t>vigencia</w:t>
      </w:r>
      <w:r w:rsidR="004777BE">
        <w:rPr>
          <w:rFonts w:ascii="Arial" w:eastAsia="Calibri" w:hAnsi="Arial" w:cs="Arial"/>
          <w:lang w:val="es-ES"/>
        </w:rPr>
        <w:t xml:space="preserve"> 2022.</w:t>
      </w:r>
    </w:p>
    <w:p w14:paraId="6D59F324" w14:textId="77777777" w:rsidR="00B30B3D" w:rsidRDefault="00B30B3D" w:rsidP="36310A67">
      <w:pPr>
        <w:pStyle w:val="Prrafodelista"/>
        <w:ind w:left="0"/>
        <w:jc w:val="both"/>
        <w:rPr>
          <w:rFonts w:ascii="Arial" w:eastAsia="Calibri" w:hAnsi="Arial" w:cs="Arial"/>
          <w:lang w:val="es-ES"/>
        </w:rPr>
      </w:pPr>
    </w:p>
    <w:p w14:paraId="7A4E5821" w14:textId="28D90BFA" w:rsidR="00742B6B" w:rsidRDefault="00742B6B" w:rsidP="00DC07E9">
      <w:pPr>
        <w:pStyle w:val="Descripcin"/>
        <w:keepNext/>
        <w:jc w:val="center"/>
      </w:pPr>
      <w:r>
        <w:t xml:space="preserve">Ilustración </w:t>
      </w:r>
      <w:r>
        <w:fldChar w:fldCharType="begin"/>
      </w:r>
      <w:r>
        <w:instrText>SEQ Ilustración \* ARABIC</w:instrText>
      </w:r>
      <w:r>
        <w:fldChar w:fldCharType="separate"/>
      </w:r>
      <w:r w:rsidR="00236870" w:rsidRPr="478D934C">
        <w:rPr>
          <w:noProof/>
        </w:rPr>
        <w:t>5</w:t>
      </w:r>
      <w:r>
        <w:fldChar w:fldCharType="end"/>
      </w:r>
    </w:p>
    <w:p w14:paraId="5A223EE5" w14:textId="0A656CE7" w:rsidR="00646011" w:rsidRDefault="04758884" w:rsidP="478D934C">
      <w:r>
        <w:t xml:space="preserve">                      </w:t>
      </w:r>
      <w:r w:rsidR="00601260">
        <w:rPr>
          <w:noProof/>
        </w:rPr>
        <w:drawing>
          <wp:inline distT="0" distB="0" distL="0" distR="0" wp14:anchorId="700F95B5" wp14:editId="4D558212">
            <wp:extent cx="4417256" cy="2356338"/>
            <wp:effectExtent l="0" t="0" r="2540" b="6350"/>
            <wp:docPr id="11" name="Gráfico 11">
              <a:extLst xmlns:a="http://schemas.openxmlformats.org/drawingml/2006/main">
                <a:ext uri="{FF2B5EF4-FFF2-40B4-BE49-F238E27FC236}">
                  <a16:creationId xmlns:a16="http://schemas.microsoft.com/office/drawing/2014/main" id="{FD9B2FFE-873E-48B1-87DB-D83D261185E0}"/>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048803" w14:textId="77777777" w:rsidR="00601260" w:rsidRPr="00601260" w:rsidRDefault="00601260" w:rsidP="478D934C">
      <w:pPr>
        <w:rPr>
          <w:sz w:val="18"/>
          <w:szCs w:val="18"/>
        </w:rPr>
      </w:pPr>
    </w:p>
    <w:p w14:paraId="43F561C3" w14:textId="2ED19727" w:rsidR="2B7718D8" w:rsidRDefault="00D63AC7" w:rsidP="00E80A74">
      <w:pPr>
        <w:pStyle w:val="Prrafodelista"/>
        <w:ind w:left="0"/>
        <w:jc w:val="both"/>
        <w:rPr>
          <w:rFonts w:ascii="Arial" w:eastAsia="Calibri" w:hAnsi="Arial" w:cs="Arial"/>
          <w:lang w:val="es-ES"/>
        </w:rPr>
      </w:pPr>
      <w:r>
        <w:rPr>
          <w:rFonts w:ascii="Arial" w:eastAsia="Calibri" w:hAnsi="Arial" w:cs="Arial"/>
          <w:lang w:val="es-ES"/>
        </w:rPr>
        <w:t>E</w:t>
      </w:r>
      <w:r w:rsidR="793C2732" w:rsidRPr="478D934C">
        <w:rPr>
          <w:rFonts w:ascii="Arial" w:eastAsia="Calibri" w:hAnsi="Arial" w:cs="Arial"/>
          <w:lang w:val="es-ES"/>
        </w:rPr>
        <w:t>n la Ilustración 6, para este rubro</w:t>
      </w:r>
      <w:r w:rsidR="0094266B">
        <w:rPr>
          <w:rFonts w:ascii="Arial" w:eastAsia="Calibri" w:hAnsi="Arial" w:cs="Arial"/>
          <w:lang w:val="es-ES"/>
        </w:rPr>
        <w:t>,</w:t>
      </w:r>
      <w:r w:rsidR="793C2732" w:rsidRPr="478D934C">
        <w:rPr>
          <w:rFonts w:ascii="Arial" w:eastAsia="Calibri" w:hAnsi="Arial" w:cs="Arial"/>
          <w:lang w:val="es-ES"/>
        </w:rPr>
        <w:t xml:space="preserve"> se puede evidenciar el comparativo del gasto público </w:t>
      </w:r>
      <w:r w:rsidR="00B371AA" w:rsidRPr="478D934C">
        <w:rPr>
          <w:rFonts w:ascii="Arial" w:hAnsi="Arial" w:cs="Arial"/>
        </w:rPr>
        <w:t xml:space="preserve">durante el periodo comprendido </w:t>
      </w:r>
      <w:r w:rsidR="0094266B">
        <w:rPr>
          <w:rFonts w:ascii="Arial" w:hAnsi="Arial" w:cs="Arial"/>
        </w:rPr>
        <w:t xml:space="preserve">entre </w:t>
      </w:r>
      <w:r w:rsidR="00B371AA" w:rsidRPr="478D934C">
        <w:rPr>
          <w:rFonts w:ascii="Arial" w:hAnsi="Arial" w:cs="Arial"/>
        </w:rPr>
        <w:t xml:space="preserve">el 1 de enero </w:t>
      </w:r>
      <w:r w:rsidR="0094266B">
        <w:rPr>
          <w:rFonts w:ascii="Arial" w:hAnsi="Arial" w:cs="Arial"/>
        </w:rPr>
        <w:t>y e</w:t>
      </w:r>
      <w:r w:rsidR="00B371AA" w:rsidRPr="478D934C">
        <w:rPr>
          <w:rFonts w:ascii="Arial" w:hAnsi="Arial" w:cs="Arial"/>
        </w:rPr>
        <w:t>l 3</w:t>
      </w:r>
      <w:r w:rsidR="7E932441" w:rsidRPr="478D934C">
        <w:rPr>
          <w:rFonts w:ascii="Arial" w:hAnsi="Arial" w:cs="Arial"/>
        </w:rPr>
        <w:t>1</w:t>
      </w:r>
      <w:r w:rsidR="00B371AA" w:rsidRPr="478D934C">
        <w:rPr>
          <w:rFonts w:ascii="Arial" w:hAnsi="Arial" w:cs="Arial"/>
        </w:rPr>
        <w:t xml:space="preserve"> de </w:t>
      </w:r>
      <w:r w:rsidR="3A57CF73" w:rsidRPr="478D934C">
        <w:rPr>
          <w:rFonts w:ascii="Arial" w:hAnsi="Arial" w:cs="Arial"/>
        </w:rPr>
        <w:t xml:space="preserve">diciembre </w:t>
      </w:r>
      <w:r w:rsidR="00B371AA" w:rsidRPr="478D934C">
        <w:rPr>
          <w:rFonts w:ascii="Arial" w:hAnsi="Arial" w:cs="Arial"/>
        </w:rPr>
        <w:t>de la</w:t>
      </w:r>
      <w:r w:rsidR="0094266B">
        <w:rPr>
          <w:rFonts w:ascii="Arial" w:hAnsi="Arial" w:cs="Arial"/>
        </w:rPr>
        <w:t>s</w:t>
      </w:r>
      <w:r w:rsidR="00B371AA" w:rsidRPr="478D934C">
        <w:rPr>
          <w:rFonts w:ascii="Arial" w:hAnsi="Arial" w:cs="Arial"/>
        </w:rPr>
        <w:t xml:space="preserve"> vigencia</w:t>
      </w:r>
      <w:r w:rsidR="0094266B">
        <w:rPr>
          <w:rFonts w:ascii="Arial" w:hAnsi="Arial" w:cs="Arial"/>
        </w:rPr>
        <w:t>s</w:t>
      </w:r>
      <w:r w:rsidR="00B371AA" w:rsidRPr="478D934C">
        <w:rPr>
          <w:rFonts w:ascii="Arial" w:hAnsi="Arial" w:cs="Arial"/>
        </w:rPr>
        <w:t xml:space="preserve"> 2021</w:t>
      </w:r>
      <w:r w:rsidR="0094266B">
        <w:rPr>
          <w:rFonts w:ascii="Arial" w:hAnsi="Arial" w:cs="Arial"/>
        </w:rPr>
        <w:t xml:space="preserve"> y </w:t>
      </w:r>
      <w:r w:rsidR="00B371AA" w:rsidRPr="478D934C">
        <w:rPr>
          <w:rFonts w:ascii="Arial" w:hAnsi="Arial" w:cs="Arial"/>
        </w:rPr>
        <w:t>2022</w:t>
      </w:r>
      <w:r w:rsidR="004345E4" w:rsidRPr="478D934C">
        <w:rPr>
          <w:rFonts w:ascii="Arial" w:eastAsia="Calibri" w:hAnsi="Arial" w:cs="Arial"/>
          <w:lang w:val="es-ES"/>
        </w:rPr>
        <w:t xml:space="preserve">, el cual se </w:t>
      </w:r>
      <w:r w:rsidR="009B7BD3" w:rsidRPr="478D934C">
        <w:rPr>
          <w:rFonts w:ascii="Arial" w:eastAsia="Calibri" w:hAnsi="Arial" w:cs="Arial"/>
          <w:lang w:val="es-ES"/>
        </w:rPr>
        <w:t xml:space="preserve">incrementó únicamente </w:t>
      </w:r>
      <w:r w:rsidR="004345E4" w:rsidRPr="478D934C">
        <w:rPr>
          <w:rFonts w:ascii="Arial" w:eastAsia="Calibri" w:hAnsi="Arial" w:cs="Arial"/>
          <w:lang w:val="es-ES"/>
        </w:rPr>
        <w:t>e</w:t>
      </w:r>
      <w:r w:rsidR="009B7BD3" w:rsidRPr="478D934C">
        <w:rPr>
          <w:rFonts w:ascii="Arial" w:eastAsia="Calibri" w:hAnsi="Arial" w:cs="Arial"/>
          <w:lang w:val="es-ES"/>
        </w:rPr>
        <w:t>n</w:t>
      </w:r>
      <w:r w:rsidR="004345E4" w:rsidRPr="478D934C">
        <w:rPr>
          <w:rFonts w:ascii="Arial" w:eastAsia="Calibri" w:hAnsi="Arial" w:cs="Arial"/>
          <w:lang w:val="es-ES"/>
        </w:rPr>
        <w:t xml:space="preserve"> un</w:t>
      </w:r>
      <w:r w:rsidR="793C2732" w:rsidRPr="478D934C">
        <w:rPr>
          <w:rFonts w:ascii="Arial" w:eastAsia="Calibri" w:hAnsi="Arial" w:cs="Arial"/>
          <w:lang w:val="es-ES"/>
        </w:rPr>
        <w:t xml:space="preserve"> 0.0</w:t>
      </w:r>
      <w:r w:rsidR="0FBE14B9" w:rsidRPr="478D934C">
        <w:rPr>
          <w:rFonts w:ascii="Arial" w:eastAsia="Calibri" w:hAnsi="Arial" w:cs="Arial"/>
          <w:lang w:val="es-ES"/>
        </w:rPr>
        <w:t>23</w:t>
      </w:r>
      <w:r w:rsidR="793C2732" w:rsidRPr="478D934C">
        <w:rPr>
          <w:rFonts w:ascii="Arial" w:eastAsia="Calibri" w:hAnsi="Arial" w:cs="Arial"/>
          <w:lang w:val="es-ES"/>
        </w:rPr>
        <w:t>%. Así las cosas, el gasto para la vigencia 2021 fue de $</w:t>
      </w:r>
      <w:r w:rsidR="213B30C8" w:rsidRPr="478D934C">
        <w:rPr>
          <w:rFonts w:ascii="Arial" w:eastAsia="Calibri" w:hAnsi="Arial" w:cs="Arial"/>
          <w:lang w:val="es-ES"/>
        </w:rPr>
        <w:t>103</w:t>
      </w:r>
      <w:r w:rsidR="793C2732" w:rsidRPr="478D934C">
        <w:rPr>
          <w:rFonts w:ascii="Arial" w:eastAsia="Calibri" w:hAnsi="Arial" w:cs="Arial"/>
          <w:lang w:val="es-ES"/>
        </w:rPr>
        <w:t>.</w:t>
      </w:r>
      <w:r w:rsidR="0DC581BA" w:rsidRPr="478D934C">
        <w:rPr>
          <w:rFonts w:ascii="Arial" w:eastAsia="Calibri" w:hAnsi="Arial" w:cs="Arial"/>
          <w:lang w:val="es-ES"/>
        </w:rPr>
        <w:t>032</w:t>
      </w:r>
      <w:r w:rsidR="793C2732" w:rsidRPr="478D934C">
        <w:rPr>
          <w:rFonts w:ascii="Arial" w:eastAsia="Calibri" w:hAnsi="Arial" w:cs="Arial"/>
          <w:lang w:val="es-ES"/>
        </w:rPr>
        <w:t>.</w:t>
      </w:r>
      <w:r w:rsidR="6D35487D" w:rsidRPr="478D934C">
        <w:rPr>
          <w:rFonts w:ascii="Arial" w:eastAsia="Calibri" w:hAnsi="Arial" w:cs="Arial"/>
          <w:lang w:val="es-ES"/>
        </w:rPr>
        <w:t>488</w:t>
      </w:r>
      <w:r w:rsidR="793C2732" w:rsidRPr="478D934C">
        <w:rPr>
          <w:rFonts w:ascii="Arial" w:eastAsia="Calibri" w:hAnsi="Arial" w:cs="Arial"/>
          <w:lang w:val="es-ES"/>
        </w:rPr>
        <w:t>. y para la vigencia 2022 de $</w:t>
      </w:r>
      <w:r w:rsidR="7C9BA1B4" w:rsidRPr="478D934C">
        <w:rPr>
          <w:rFonts w:ascii="Arial" w:eastAsia="Calibri" w:hAnsi="Arial" w:cs="Arial"/>
          <w:lang w:val="es-ES"/>
        </w:rPr>
        <w:t>103</w:t>
      </w:r>
      <w:r w:rsidR="793C2732" w:rsidRPr="478D934C">
        <w:rPr>
          <w:rFonts w:ascii="Arial" w:eastAsia="Calibri" w:hAnsi="Arial" w:cs="Arial"/>
          <w:lang w:val="es-ES"/>
        </w:rPr>
        <w:t>.</w:t>
      </w:r>
      <w:r w:rsidR="12B5E540" w:rsidRPr="478D934C">
        <w:rPr>
          <w:rFonts w:ascii="Arial" w:eastAsia="Calibri" w:hAnsi="Arial" w:cs="Arial"/>
          <w:lang w:val="es-ES"/>
        </w:rPr>
        <w:t>056</w:t>
      </w:r>
      <w:r w:rsidR="793C2732" w:rsidRPr="478D934C">
        <w:rPr>
          <w:rFonts w:ascii="Arial" w:eastAsia="Calibri" w:hAnsi="Arial" w:cs="Arial"/>
          <w:lang w:val="es-ES"/>
        </w:rPr>
        <w:t>.</w:t>
      </w:r>
      <w:r w:rsidR="3A1DF246" w:rsidRPr="478D934C">
        <w:rPr>
          <w:rFonts w:ascii="Arial" w:eastAsia="Calibri" w:hAnsi="Arial" w:cs="Arial"/>
          <w:lang w:val="es-ES"/>
        </w:rPr>
        <w:t>23</w:t>
      </w:r>
      <w:r w:rsidR="793C2732" w:rsidRPr="478D934C">
        <w:rPr>
          <w:rFonts w:ascii="Arial" w:eastAsia="Calibri" w:hAnsi="Arial" w:cs="Arial"/>
          <w:lang w:val="es-ES"/>
        </w:rPr>
        <w:t>8.</w:t>
      </w:r>
    </w:p>
    <w:p w14:paraId="39A07C60" w14:textId="5CD0341B" w:rsidR="00B30B3D" w:rsidRDefault="00B30B3D" w:rsidP="00E80A74">
      <w:pPr>
        <w:pStyle w:val="Prrafodelista"/>
        <w:ind w:left="0"/>
        <w:jc w:val="both"/>
        <w:rPr>
          <w:rFonts w:ascii="Arial" w:eastAsia="Calibri" w:hAnsi="Arial" w:cs="Arial"/>
          <w:lang w:val="es-ES"/>
        </w:rPr>
      </w:pPr>
    </w:p>
    <w:p w14:paraId="3A6BE9B8" w14:textId="58F1FFA0" w:rsidR="00B30B3D" w:rsidRDefault="00B30B3D" w:rsidP="00E80A74">
      <w:pPr>
        <w:pStyle w:val="Prrafodelista"/>
        <w:ind w:left="0"/>
        <w:jc w:val="both"/>
        <w:rPr>
          <w:rFonts w:ascii="Arial" w:eastAsia="Calibri" w:hAnsi="Arial" w:cs="Arial"/>
          <w:lang w:val="es-ES"/>
        </w:rPr>
      </w:pPr>
    </w:p>
    <w:p w14:paraId="56E8776A" w14:textId="2F39F2A1" w:rsidR="00B30B3D" w:rsidRDefault="00B30B3D" w:rsidP="00E80A74">
      <w:pPr>
        <w:pStyle w:val="Prrafodelista"/>
        <w:ind w:left="0"/>
        <w:jc w:val="both"/>
        <w:rPr>
          <w:rFonts w:ascii="Arial" w:eastAsia="Calibri" w:hAnsi="Arial" w:cs="Arial"/>
          <w:lang w:val="es-ES"/>
        </w:rPr>
      </w:pPr>
    </w:p>
    <w:p w14:paraId="5D1DCB26" w14:textId="5B0767A4" w:rsidR="00B30B3D" w:rsidRDefault="00B30B3D" w:rsidP="00E80A74">
      <w:pPr>
        <w:pStyle w:val="Prrafodelista"/>
        <w:ind w:left="0"/>
        <w:jc w:val="both"/>
        <w:rPr>
          <w:rFonts w:ascii="Arial" w:eastAsia="Calibri" w:hAnsi="Arial" w:cs="Arial"/>
          <w:lang w:val="es-ES"/>
        </w:rPr>
      </w:pPr>
    </w:p>
    <w:p w14:paraId="461FDB90" w14:textId="77777777" w:rsidR="00B30B3D" w:rsidRDefault="00B30B3D" w:rsidP="00E80A74">
      <w:pPr>
        <w:pStyle w:val="Prrafodelista"/>
        <w:ind w:left="0"/>
        <w:jc w:val="both"/>
        <w:rPr>
          <w:rFonts w:ascii="Arial" w:eastAsia="Calibri" w:hAnsi="Arial" w:cs="Arial"/>
          <w:lang w:val="es-ES"/>
        </w:rPr>
      </w:pPr>
    </w:p>
    <w:p w14:paraId="2861D704" w14:textId="69F4680B" w:rsidR="00424FDF" w:rsidRDefault="00742B6B" w:rsidP="00601260">
      <w:pPr>
        <w:pStyle w:val="Descripcin"/>
        <w:keepNext/>
        <w:jc w:val="center"/>
      </w:pPr>
      <w:r>
        <w:t xml:space="preserve">Ilustración </w:t>
      </w:r>
      <w:r>
        <w:fldChar w:fldCharType="begin"/>
      </w:r>
      <w:r>
        <w:instrText>SEQ Ilustración \* ARABIC</w:instrText>
      </w:r>
      <w:r>
        <w:fldChar w:fldCharType="separate"/>
      </w:r>
      <w:r w:rsidR="00236870" w:rsidRPr="478D934C">
        <w:rPr>
          <w:noProof/>
        </w:rPr>
        <w:t>6</w:t>
      </w:r>
      <w:r>
        <w:fldChar w:fldCharType="end"/>
      </w:r>
      <w:r w:rsidR="6376A018">
        <w:t xml:space="preserve">                        </w:t>
      </w:r>
      <w:r w:rsidR="00E63F86">
        <w:rPr>
          <w:noProof/>
        </w:rPr>
        <w:drawing>
          <wp:inline distT="0" distB="0" distL="0" distR="0" wp14:anchorId="7AC6C049" wp14:editId="0130EF35">
            <wp:extent cx="5317588" cy="2025650"/>
            <wp:effectExtent l="0" t="0" r="16510" b="12700"/>
            <wp:docPr id="9" name="Gráfico 9">
              <a:extLst xmlns:a="http://schemas.openxmlformats.org/drawingml/2006/main">
                <a:ext uri="{FF2B5EF4-FFF2-40B4-BE49-F238E27FC236}">
                  <a16:creationId xmlns:a16="http://schemas.microsoft.com/office/drawing/2014/main" id="{B6379E27-8FFD-4A8B-B3C3-EC973AD6CBF6}"/>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686091" w14:textId="77777777" w:rsidR="005A0E94" w:rsidRPr="00CA7713" w:rsidRDefault="006A2D07" w:rsidP="005A0E94">
      <w:pPr>
        <w:pStyle w:val="Prrafodelista"/>
        <w:numPr>
          <w:ilvl w:val="0"/>
          <w:numId w:val="18"/>
        </w:numPr>
        <w:spacing w:after="0" w:line="240" w:lineRule="auto"/>
        <w:jc w:val="both"/>
        <w:rPr>
          <w:rFonts w:asciiTheme="minorEastAsia" w:eastAsiaTheme="minorEastAsia" w:hAnsiTheme="minorEastAsia" w:cstheme="minorEastAsia"/>
          <w:b/>
          <w:bCs/>
          <w:sz w:val="20"/>
          <w:szCs w:val="20"/>
          <w:lang w:eastAsia="es-ES" w:bidi="es-ES"/>
        </w:rPr>
      </w:pPr>
      <w:r w:rsidRPr="00DC07E9">
        <w:rPr>
          <w:rFonts w:ascii="Arial" w:hAnsi="Arial" w:cs="Arial"/>
          <w:b/>
          <w:bCs/>
        </w:rPr>
        <w:t xml:space="preserve">Logros: </w:t>
      </w:r>
    </w:p>
    <w:p w14:paraId="2842CF08" w14:textId="0868C59A" w:rsidR="005A0E94" w:rsidRDefault="35DF3EC6" w:rsidP="00CA7713">
      <w:pPr>
        <w:spacing w:after="0" w:line="240" w:lineRule="auto"/>
        <w:jc w:val="both"/>
        <w:rPr>
          <w:rFonts w:ascii="Arial" w:eastAsia="Calibri" w:hAnsi="Arial" w:cs="Arial"/>
          <w:lang w:val="es-ES"/>
        </w:rPr>
      </w:pPr>
      <w:r w:rsidRPr="00CA7713">
        <w:rPr>
          <w:rFonts w:ascii="Arial" w:eastAsia="Calibri" w:hAnsi="Arial" w:cs="Arial"/>
          <w:lang w:val="es-ES"/>
        </w:rPr>
        <w:t xml:space="preserve">Se </w:t>
      </w:r>
      <w:r w:rsidR="0094266B">
        <w:rPr>
          <w:rFonts w:ascii="Arial" w:eastAsia="Calibri" w:hAnsi="Arial" w:cs="Arial"/>
          <w:lang w:val="es-ES"/>
        </w:rPr>
        <w:t xml:space="preserve">pudo </w:t>
      </w:r>
      <w:r w:rsidRPr="00CA7713">
        <w:rPr>
          <w:rFonts w:ascii="Arial" w:eastAsia="Calibri" w:hAnsi="Arial" w:cs="Arial"/>
          <w:lang w:val="es-ES"/>
        </w:rPr>
        <w:t>mant</w:t>
      </w:r>
      <w:r w:rsidR="0094266B">
        <w:rPr>
          <w:rFonts w:ascii="Arial" w:eastAsia="Calibri" w:hAnsi="Arial" w:cs="Arial"/>
          <w:lang w:val="es-ES"/>
        </w:rPr>
        <w:t xml:space="preserve">ener </w:t>
      </w:r>
      <w:r w:rsidRPr="00CA7713">
        <w:rPr>
          <w:rFonts w:ascii="Arial" w:eastAsia="Calibri" w:hAnsi="Arial" w:cs="Arial"/>
          <w:lang w:val="es-ES"/>
        </w:rPr>
        <w:t xml:space="preserve">el costo </w:t>
      </w:r>
      <w:r w:rsidR="0094266B">
        <w:rPr>
          <w:rFonts w:ascii="Arial" w:eastAsia="Calibri" w:hAnsi="Arial" w:cs="Arial"/>
          <w:lang w:val="es-ES"/>
        </w:rPr>
        <w:t xml:space="preserve">por este </w:t>
      </w:r>
      <w:r w:rsidRPr="00CA7713">
        <w:rPr>
          <w:rFonts w:ascii="Arial" w:eastAsia="Calibri" w:hAnsi="Arial" w:cs="Arial"/>
          <w:lang w:val="es-ES"/>
        </w:rPr>
        <w:t>rubro de servicio de telefonía fija</w:t>
      </w:r>
      <w:r w:rsidR="0094266B">
        <w:rPr>
          <w:rFonts w:ascii="Arial" w:eastAsia="Calibri" w:hAnsi="Arial" w:cs="Arial"/>
          <w:lang w:val="es-ES"/>
        </w:rPr>
        <w:t xml:space="preserve">, a través de la generación de acuerdos comerciales para la vigencia 2022, </w:t>
      </w:r>
      <w:r w:rsidRPr="00CA7713">
        <w:rPr>
          <w:rFonts w:ascii="Arial" w:eastAsia="Calibri" w:hAnsi="Arial" w:cs="Arial"/>
          <w:lang w:val="es-ES"/>
        </w:rPr>
        <w:t>respecto al periodo anterior.</w:t>
      </w:r>
    </w:p>
    <w:p w14:paraId="689F019A" w14:textId="77777777" w:rsidR="00FE6EC4" w:rsidRPr="00CA7713" w:rsidRDefault="00FE6EC4" w:rsidP="00CA7713">
      <w:pPr>
        <w:spacing w:after="0" w:line="240" w:lineRule="auto"/>
        <w:jc w:val="both"/>
        <w:rPr>
          <w:rFonts w:asciiTheme="minorEastAsia" w:eastAsiaTheme="minorEastAsia" w:hAnsiTheme="minorEastAsia" w:cstheme="minorEastAsia"/>
          <w:b/>
          <w:bCs/>
          <w:sz w:val="20"/>
          <w:szCs w:val="20"/>
          <w:lang w:eastAsia="es-ES" w:bidi="es-ES"/>
        </w:rPr>
      </w:pPr>
    </w:p>
    <w:p w14:paraId="49C3C144" w14:textId="77777777" w:rsidR="005A0E94" w:rsidRPr="00CA7713" w:rsidRDefault="00424FDF" w:rsidP="00424FDF">
      <w:pPr>
        <w:pStyle w:val="Prrafodelista"/>
        <w:numPr>
          <w:ilvl w:val="0"/>
          <w:numId w:val="18"/>
        </w:numPr>
        <w:spacing w:after="0" w:line="240" w:lineRule="auto"/>
        <w:jc w:val="both"/>
        <w:rPr>
          <w:rFonts w:ascii="Arial" w:eastAsia="Calibri" w:hAnsi="Arial" w:cs="Arial"/>
          <w:lang w:val="es-ES"/>
        </w:rPr>
      </w:pPr>
      <w:r w:rsidRPr="00DC07E9">
        <w:rPr>
          <w:rFonts w:ascii="Arial" w:hAnsi="Arial" w:cs="Arial"/>
          <w:b/>
          <w:bCs/>
        </w:rPr>
        <w:t>Metas Esperadas</w:t>
      </w:r>
      <w:r w:rsidR="2E96646C" w:rsidRPr="00DC07E9">
        <w:rPr>
          <w:rFonts w:ascii="Arial" w:hAnsi="Arial" w:cs="Arial"/>
          <w:b/>
          <w:bCs/>
        </w:rPr>
        <w:t xml:space="preserve">: </w:t>
      </w:r>
    </w:p>
    <w:p w14:paraId="63BBAF86" w14:textId="4C5B6B78" w:rsidR="00424FDF" w:rsidRPr="00CA7713" w:rsidRDefault="35DF3EC6" w:rsidP="00FE6EC4">
      <w:pPr>
        <w:spacing w:after="0" w:line="240" w:lineRule="auto"/>
        <w:jc w:val="both"/>
        <w:rPr>
          <w:rFonts w:ascii="Arial" w:eastAsia="Calibri" w:hAnsi="Arial" w:cs="Arial"/>
          <w:lang w:val="es-ES"/>
        </w:rPr>
      </w:pPr>
      <w:r w:rsidRPr="00CA7713">
        <w:rPr>
          <w:rFonts w:ascii="Arial" w:eastAsia="Calibri" w:hAnsi="Arial" w:cs="Arial"/>
          <w:lang w:val="es-ES"/>
        </w:rPr>
        <w:t xml:space="preserve">Reducir en 1% </w:t>
      </w:r>
      <w:r w:rsidR="00CE4C8A" w:rsidRPr="00C917CA">
        <w:rPr>
          <w:rFonts w:ascii="Arial" w:eastAsia="Calibri" w:hAnsi="Arial" w:cs="Arial"/>
          <w:lang w:val="es-ES"/>
        </w:rPr>
        <w:t>para la vigencia</w:t>
      </w:r>
      <w:r w:rsidR="00CE4C8A">
        <w:rPr>
          <w:rFonts w:ascii="Arial" w:eastAsia="Calibri" w:hAnsi="Arial" w:cs="Arial"/>
          <w:lang w:val="es-ES"/>
        </w:rPr>
        <w:t xml:space="preserve"> 2023, </w:t>
      </w:r>
      <w:r w:rsidRPr="00CA7713">
        <w:rPr>
          <w:rFonts w:ascii="Arial" w:eastAsia="Calibri" w:hAnsi="Arial" w:cs="Arial"/>
          <w:lang w:val="es-ES"/>
        </w:rPr>
        <w:t xml:space="preserve">el </w:t>
      </w:r>
      <w:r w:rsidR="0094266B">
        <w:rPr>
          <w:rFonts w:ascii="Arial" w:eastAsia="Calibri" w:hAnsi="Arial" w:cs="Arial"/>
          <w:lang w:val="es-ES"/>
        </w:rPr>
        <w:t xml:space="preserve">costo </w:t>
      </w:r>
      <w:r w:rsidRPr="00CA7713">
        <w:rPr>
          <w:rFonts w:ascii="Arial" w:eastAsia="Calibri" w:hAnsi="Arial" w:cs="Arial"/>
          <w:lang w:val="es-ES"/>
        </w:rPr>
        <w:t>servicio de telefonía fija</w:t>
      </w:r>
      <w:r w:rsidR="0094266B">
        <w:rPr>
          <w:rFonts w:ascii="Arial" w:eastAsia="Calibri" w:hAnsi="Arial" w:cs="Arial"/>
          <w:lang w:val="es-ES"/>
        </w:rPr>
        <w:t>.</w:t>
      </w:r>
    </w:p>
    <w:p w14:paraId="51134B83" w14:textId="77777777" w:rsidR="005A0E94" w:rsidRPr="00CA7713" w:rsidRDefault="005A0E94" w:rsidP="00CA7713">
      <w:pPr>
        <w:pStyle w:val="Prrafodelista"/>
        <w:spacing w:after="0" w:line="240" w:lineRule="auto"/>
        <w:rPr>
          <w:rFonts w:ascii="Arial" w:eastAsia="Calibri" w:hAnsi="Arial" w:cs="Arial"/>
          <w:lang w:val="es-ES"/>
        </w:rPr>
      </w:pPr>
    </w:p>
    <w:p w14:paraId="632275B0" w14:textId="77777777" w:rsidR="005A0E94" w:rsidRPr="00CA7713" w:rsidRDefault="00424FDF" w:rsidP="0090643D">
      <w:pPr>
        <w:pStyle w:val="Prrafodelista"/>
        <w:numPr>
          <w:ilvl w:val="0"/>
          <w:numId w:val="18"/>
        </w:numPr>
        <w:spacing w:after="0" w:line="240" w:lineRule="auto"/>
        <w:rPr>
          <w:rFonts w:ascii="Arial" w:eastAsia="Calibri" w:hAnsi="Arial" w:cs="Arial"/>
          <w:lang w:val="es-ES"/>
        </w:rPr>
      </w:pPr>
      <w:r w:rsidRPr="00DC07E9">
        <w:rPr>
          <w:rFonts w:ascii="Arial" w:hAnsi="Arial" w:cs="Arial"/>
          <w:b/>
          <w:bCs/>
        </w:rPr>
        <w:t>Oportunidades de Mejora que se esperan alcanzar</w:t>
      </w:r>
      <w:r w:rsidR="78031BEF" w:rsidRPr="00DC07E9">
        <w:rPr>
          <w:rFonts w:ascii="Arial" w:hAnsi="Arial" w:cs="Arial"/>
          <w:b/>
          <w:bCs/>
        </w:rPr>
        <w:t>:</w:t>
      </w:r>
      <w:r w:rsidR="541A7117" w:rsidRPr="00DC07E9">
        <w:rPr>
          <w:rFonts w:ascii="Arial" w:hAnsi="Arial" w:cs="Arial"/>
          <w:b/>
          <w:bCs/>
        </w:rPr>
        <w:t xml:space="preserve"> </w:t>
      </w:r>
    </w:p>
    <w:p w14:paraId="43A54DBD" w14:textId="4481CB33" w:rsidR="0046550E" w:rsidRPr="0094266B" w:rsidRDefault="0046550E" w:rsidP="0046550E">
      <w:pPr>
        <w:pStyle w:val="Prrafodelista"/>
        <w:numPr>
          <w:ilvl w:val="0"/>
          <w:numId w:val="32"/>
        </w:numPr>
        <w:spacing w:after="0" w:line="240" w:lineRule="auto"/>
        <w:jc w:val="both"/>
        <w:rPr>
          <w:rFonts w:ascii="Arial" w:eastAsia="Calibri" w:hAnsi="Arial" w:cs="Arial"/>
        </w:rPr>
      </w:pPr>
      <w:r w:rsidRPr="0094266B">
        <w:rPr>
          <w:rFonts w:ascii="Arial" w:eastAsia="Calibri" w:hAnsi="Arial" w:cs="Arial"/>
        </w:rPr>
        <w:t>Realizar negociación comercial con el operador de prestación del servicio actual</w:t>
      </w:r>
      <w:r>
        <w:rPr>
          <w:rFonts w:ascii="Arial" w:eastAsia="Calibri" w:hAnsi="Arial" w:cs="Arial"/>
        </w:rPr>
        <w:t xml:space="preserve"> de telefonía fija</w:t>
      </w:r>
      <w:r w:rsidRPr="0094266B">
        <w:rPr>
          <w:rFonts w:ascii="Arial" w:eastAsia="Calibri" w:hAnsi="Arial" w:cs="Arial"/>
        </w:rPr>
        <w:t xml:space="preserve">, con el fin de buscar un plan de telefonía móvil más económico, que </w:t>
      </w:r>
      <w:r>
        <w:rPr>
          <w:rFonts w:ascii="Arial" w:eastAsia="Calibri" w:hAnsi="Arial" w:cs="Arial"/>
        </w:rPr>
        <w:t xml:space="preserve">mantenga </w:t>
      </w:r>
      <w:r w:rsidRPr="0094266B">
        <w:rPr>
          <w:rFonts w:ascii="Arial" w:eastAsia="Calibri" w:hAnsi="Arial" w:cs="Arial"/>
        </w:rPr>
        <w:t xml:space="preserve">la calidad </w:t>
      </w:r>
      <w:r>
        <w:rPr>
          <w:rFonts w:ascii="Arial" w:eastAsia="Calibri" w:hAnsi="Arial" w:cs="Arial"/>
        </w:rPr>
        <w:t>d</w:t>
      </w:r>
      <w:r w:rsidRPr="0094266B">
        <w:rPr>
          <w:rFonts w:ascii="Arial" w:eastAsia="Calibri" w:hAnsi="Arial" w:cs="Arial"/>
        </w:rPr>
        <w:t>el servicio y reduzca el costo fijo mensual.</w:t>
      </w:r>
    </w:p>
    <w:p w14:paraId="4E641EA7" w14:textId="01BA9135" w:rsidR="00424FDF" w:rsidRPr="0094266B" w:rsidRDefault="009B7BD3" w:rsidP="0094266B">
      <w:pPr>
        <w:pStyle w:val="Prrafodelista"/>
        <w:numPr>
          <w:ilvl w:val="0"/>
          <w:numId w:val="32"/>
        </w:numPr>
        <w:spacing w:after="0" w:line="240" w:lineRule="auto"/>
        <w:jc w:val="both"/>
        <w:rPr>
          <w:rFonts w:ascii="Arial" w:eastAsia="Calibri" w:hAnsi="Arial" w:cs="Arial"/>
          <w:lang w:val="es-ES"/>
        </w:rPr>
      </w:pPr>
      <w:r w:rsidRPr="0094266B">
        <w:rPr>
          <w:rFonts w:ascii="Arial" w:eastAsia="Calibri" w:hAnsi="Arial" w:cs="Arial"/>
          <w:lang w:val="es-ES"/>
        </w:rPr>
        <w:t xml:space="preserve">Continuar con la exploración en el mercado de planes de </w:t>
      </w:r>
      <w:r w:rsidR="35DF3EC6" w:rsidRPr="0094266B">
        <w:rPr>
          <w:rFonts w:ascii="Arial" w:eastAsia="Calibri" w:hAnsi="Arial" w:cs="Arial"/>
          <w:lang w:val="es-ES"/>
        </w:rPr>
        <w:t xml:space="preserve">telefonía fija </w:t>
      </w:r>
      <w:r w:rsidRPr="0094266B">
        <w:rPr>
          <w:rFonts w:ascii="Arial" w:eastAsia="Calibri" w:hAnsi="Arial" w:cs="Arial"/>
          <w:lang w:val="es-ES"/>
        </w:rPr>
        <w:t xml:space="preserve">que permitan lograr la optimización </w:t>
      </w:r>
      <w:r w:rsidR="02E9185B" w:rsidRPr="0094266B">
        <w:rPr>
          <w:rFonts w:ascii="Arial" w:eastAsia="Calibri" w:hAnsi="Arial" w:cs="Arial"/>
          <w:lang w:val="es-ES"/>
        </w:rPr>
        <w:t>y,</w:t>
      </w:r>
      <w:r w:rsidRPr="0094266B">
        <w:rPr>
          <w:rFonts w:ascii="Arial" w:eastAsia="Calibri" w:hAnsi="Arial" w:cs="Arial"/>
          <w:lang w:val="es-ES"/>
        </w:rPr>
        <w:t xml:space="preserve"> además, seguir con el control y monitoreo de este servicio al interior de la entidad</w:t>
      </w:r>
      <w:r w:rsidR="35DF3EC6" w:rsidRPr="0094266B">
        <w:rPr>
          <w:rFonts w:ascii="Arial" w:eastAsia="Calibri" w:hAnsi="Arial" w:cs="Arial"/>
          <w:lang w:val="es-ES"/>
        </w:rPr>
        <w:t>.</w:t>
      </w:r>
    </w:p>
    <w:p w14:paraId="0DFED74C" w14:textId="77777777" w:rsidR="00B30B3D" w:rsidRDefault="00B30B3D" w:rsidP="004E590D">
      <w:pPr>
        <w:spacing w:after="0" w:line="240" w:lineRule="auto"/>
        <w:jc w:val="both"/>
        <w:rPr>
          <w:rFonts w:ascii="Arial" w:hAnsi="Arial" w:cs="Arial"/>
          <w:b/>
          <w:color w:val="2E74B5" w:themeColor="accent5" w:themeShade="BF"/>
          <w:u w:val="single"/>
        </w:rPr>
      </w:pPr>
    </w:p>
    <w:p w14:paraId="58DAB119" w14:textId="4F370D1C" w:rsidR="004E590D" w:rsidRPr="0094266B" w:rsidRDefault="00DD4BCA" w:rsidP="004E590D">
      <w:pPr>
        <w:spacing w:after="0" w:line="240" w:lineRule="auto"/>
        <w:jc w:val="both"/>
        <w:rPr>
          <w:rFonts w:ascii="Arial" w:hAnsi="Arial" w:cs="Arial"/>
          <w:b/>
          <w:u w:val="single"/>
        </w:rPr>
      </w:pPr>
      <w:r w:rsidRPr="0094266B">
        <w:rPr>
          <w:rFonts w:ascii="Arial" w:hAnsi="Arial" w:cs="Arial"/>
          <w:b/>
          <w:color w:val="2E74B5" w:themeColor="accent5" w:themeShade="BF"/>
          <w:u w:val="single"/>
        </w:rPr>
        <w:t>Artículo 16. Vehículos oficiales</w:t>
      </w:r>
      <w:r w:rsidR="006E6CA2" w:rsidRPr="0094266B">
        <w:rPr>
          <w:rFonts w:ascii="Arial" w:hAnsi="Arial" w:cs="Arial"/>
          <w:b/>
          <w:color w:val="2E74B5" w:themeColor="accent5" w:themeShade="BF"/>
          <w:u w:val="single"/>
        </w:rPr>
        <w:t xml:space="preserve"> </w:t>
      </w:r>
      <w:r w:rsidR="00742B6B" w:rsidRPr="0094266B">
        <w:rPr>
          <w:rFonts w:ascii="Arial" w:hAnsi="Arial" w:cs="Arial"/>
          <w:b/>
          <w:color w:val="2E74B5" w:themeColor="accent5" w:themeShade="BF"/>
          <w:u w:val="single"/>
        </w:rPr>
        <w:t>– Gasto elegible</w:t>
      </w:r>
    </w:p>
    <w:p w14:paraId="11AA608E" w14:textId="77777777" w:rsidR="00B30B3D" w:rsidRDefault="00B30B3D" w:rsidP="004E590D">
      <w:pPr>
        <w:spacing w:after="0" w:line="240" w:lineRule="auto"/>
        <w:jc w:val="both"/>
        <w:rPr>
          <w:rFonts w:ascii="Arial" w:eastAsia="Calibri" w:hAnsi="Arial" w:cs="Arial"/>
          <w:lang w:val="es-ES"/>
        </w:rPr>
      </w:pPr>
    </w:p>
    <w:p w14:paraId="7CFC7EE1" w14:textId="04963636" w:rsidR="00705B08" w:rsidRDefault="00F35368" w:rsidP="004E590D">
      <w:pPr>
        <w:spacing w:after="0" w:line="240" w:lineRule="auto"/>
        <w:jc w:val="both"/>
        <w:rPr>
          <w:rFonts w:ascii="Arial" w:hAnsi="Arial" w:cs="Arial"/>
          <w:bCs/>
          <w:color w:val="4472C4" w:themeColor="accent1"/>
        </w:rPr>
      </w:pPr>
      <w:r>
        <w:rPr>
          <w:rFonts w:ascii="Arial" w:eastAsia="Calibri" w:hAnsi="Arial" w:cs="Arial"/>
          <w:lang w:val="es-ES"/>
        </w:rPr>
        <w:t>E</w:t>
      </w:r>
      <w:r w:rsidR="00742B6B">
        <w:rPr>
          <w:rFonts w:ascii="Arial" w:eastAsia="Calibri" w:hAnsi="Arial" w:cs="Arial"/>
          <w:lang w:val="es-ES"/>
        </w:rPr>
        <w:t>l</w:t>
      </w:r>
      <w:r>
        <w:rPr>
          <w:rFonts w:ascii="Arial" w:eastAsia="Calibri" w:hAnsi="Arial" w:cs="Arial"/>
          <w:lang w:val="es-ES"/>
        </w:rPr>
        <w:t xml:space="preserve"> rubro de Vehículos Oficiales </w:t>
      </w:r>
      <w:r w:rsidRPr="000F51CF">
        <w:rPr>
          <w:rFonts w:ascii="Arial" w:eastAsia="Calibri" w:hAnsi="Arial" w:cs="Arial"/>
          <w:lang w:val="es-ES"/>
        </w:rPr>
        <w:t xml:space="preserve">hace parte de los gastos de funcionamiento necesarios para desarrollar las actividades </w:t>
      </w:r>
      <w:r>
        <w:rPr>
          <w:rFonts w:ascii="Arial" w:eastAsia="Calibri" w:hAnsi="Arial" w:cs="Arial"/>
          <w:lang w:val="es-ES"/>
        </w:rPr>
        <w:t>misionales de l</w:t>
      </w:r>
      <w:r w:rsidR="00FC348A" w:rsidRPr="00EC5E52">
        <w:rPr>
          <w:rFonts w:ascii="Arial" w:eastAsia="Calibri" w:hAnsi="Arial" w:cs="Arial"/>
          <w:lang w:val="es-ES"/>
        </w:rPr>
        <w:t>a Secretar</w:t>
      </w:r>
      <w:r w:rsidR="00F21BDC">
        <w:rPr>
          <w:rFonts w:ascii="Arial" w:eastAsia="Calibri" w:hAnsi="Arial" w:cs="Arial"/>
          <w:lang w:val="es-ES"/>
        </w:rPr>
        <w:t>í</w:t>
      </w:r>
      <w:r w:rsidR="00FC348A" w:rsidRPr="00EC5E52">
        <w:rPr>
          <w:rFonts w:ascii="Arial" w:eastAsia="Calibri" w:hAnsi="Arial" w:cs="Arial"/>
          <w:lang w:val="es-ES"/>
        </w:rPr>
        <w:t xml:space="preserve">a Distrital de </w:t>
      </w:r>
      <w:r w:rsidR="000D3C51" w:rsidRPr="00EC5E52">
        <w:rPr>
          <w:rFonts w:ascii="Arial" w:eastAsia="Calibri" w:hAnsi="Arial" w:cs="Arial"/>
          <w:lang w:val="es-ES"/>
        </w:rPr>
        <w:t>Hábitat</w:t>
      </w:r>
      <w:r w:rsidR="00FC348A" w:rsidRPr="00EC5E52">
        <w:rPr>
          <w:rFonts w:ascii="Arial" w:eastAsia="Calibri" w:hAnsi="Arial" w:cs="Arial"/>
          <w:lang w:val="es-ES"/>
        </w:rPr>
        <w:t xml:space="preserve"> </w:t>
      </w:r>
      <w:r>
        <w:rPr>
          <w:rFonts w:ascii="Arial" w:eastAsia="Calibri" w:hAnsi="Arial" w:cs="Arial"/>
          <w:lang w:val="es-ES"/>
        </w:rPr>
        <w:t xml:space="preserve">y una vez </w:t>
      </w:r>
      <w:r w:rsidR="00FC348A" w:rsidRPr="00EC5E52">
        <w:rPr>
          <w:rFonts w:ascii="Arial" w:eastAsia="Calibri" w:hAnsi="Arial" w:cs="Arial"/>
          <w:lang w:val="es-ES"/>
        </w:rPr>
        <w:t>realiza</w:t>
      </w:r>
      <w:r>
        <w:rPr>
          <w:rFonts w:ascii="Arial" w:eastAsia="Calibri" w:hAnsi="Arial" w:cs="Arial"/>
          <w:lang w:val="es-ES"/>
        </w:rPr>
        <w:t>do</w:t>
      </w:r>
      <w:r w:rsidR="00FC348A" w:rsidRPr="00EC5E52">
        <w:rPr>
          <w:rFonts w:ascii="Arial" w:eastAsia="Calibri" w:hAnsi="Arial" w:cs="Arial"/>
          <w:lang w:val="es-ES"/>
        </w:rPr>
        <w:t xml:space="preserve"> un</w:t>
      </w:r>
      <w:r w:rsidR="003827A9" w:rsidRPr="00EC5E52">
        <w:rPr>
          <w:rFonts w:ascii="Arial" w:eastAsia="Calibri" w:hAnsi="Arial" w:cs="Arial"/>
          <w:lang w:val="es-ES"/>
        </w:rPr>
        <w:t xml:space="preserve"> análisis </w:t>
      </w:r>
      <w:r w:rsidR="00EC5E52">
        <w:rPr>
          <w:rFonts w:ascii="Arial" w:eastAsia="Calibri" w:hAnsi="Arial" w:cs="Arial"/>
          <w:lang w:val="es-ES"/>
        </w:rPr>
        <w:t xml:space="preserve">en </w:t>
      </w:r>
      <w:r w:rsidR="003827A9" w:rsidRPr="00EC5E52">
        <w:rPr>
          <w:rFonts w:ascii="Arial" w:eastAsia="Calibri" w:hAnsi="Arial" w:cs="Arial"/>
          <w:lang w:val="es-ES"/>
        </w:rPr>
        <w:t xml:space="preserve">el comportamiento </w:t>
      </w:r>
      <w:r w:rsidR="00EC5E52">
        <w:rPr>
          <w:rFonts w:ascii="Arial" w:eastAsia="Calibri" w:hAnsi="Arial" w:cs="Arial"/>
          <w:lang w:val="es-ES"/>
        </w:rPr>
        <w:t>de</w:t>
      </w:r>
      <w:r w:rsidR="000D3C51" w:rsidRPr="00EC5E52">
        <w:rPr>
          <w:rFonts w:ascii="Arial" w:eastAsia="Calibri" w:hAnsi="Arial" w:cs="Arial"/>
          <w:lang w:val="es-ES"/>
        </w:rPr>
        <w:t xml:space="preserve"> los componentes</w:t>
      </w:r>
      <w:r w:rsidR="00756D4E" w:rsidRPr="00EC5E52">
        <w:rPr>
          <w:rFonts w:ascii="Arial" w:eastAsia="Calibri" w:hAnsi="Arial" w:cs="Arial"/>
          <w:lang w:val="es-ES"/>
        </w:rPr>
        <w:t xml:space="preserve"> de</w:t>
      </w:r>
      <w:r w:rsidR="00FD12FF">
        <w:rPr>
          <w:rFonts w:ascii="Arial" w:eastAsia="Calibri" w:hAnsi="Arial" w:cs="Arial"/>
          <w:lang w:val="es-ES"/>
        </w:rPr>
        <w:t>l</w:t>
      </w:r>
      <w:r w:rsidR="00756D4E" w:rsidRPr="00EC5E52">
        <w:rPr>
          <w:rFonts w:ascii="Arial" w:eastAsia="Calibri" w:hAnsi="Arial" w:cs="Arial"/>
          <w:lang w:val="es-ES"/>
        </w:rPr>
        <w:t xml:space="preserve"> </w:t>
      </w:r>
      <w:r w:rsidR="00C419CD" w:rsidRPr="00EC5E52">
        <w:rPr>
          <w:rFonts w:ascii="Arial" w:eastAsia="Calibri" w:hAnsi="Arial" w:cs="Arial"/>
          <w:lang w:val="es-ES"/>
        </w:rPr>
        <w:t>rubro</w:t>
      </w:r>
      <w:r w:rsidR="00742B6B">
        <w:rPr>
          <w:rFonts w:ascii="Arial" w:eastAsia="Calibri" w:hAnsi="Arial" w:cs="Arial"/>
          <w:lang w:val="es-ES"/>
        </w:rPr>
        <w:t>,</w:t>
      </w:r>
      <w:r w:rsidR="00907CC1" w:rsidRPr="00EC5E52">
        <w:rPr>
          <w:rFonts w:ascii="Arial" w:eastAsia="Calibri" w:hAnsi="Arial" w:cs="Arial"/>
          <w:lang w:val="es-ES"/>
        </w:rPr>
        <w:t xml:space="preserve"> se evidenci</w:t>
      </w:r>
      <w:r w:rsidR="009B7BD3">
        <w:rPr>
          <w:rFonts w:ascii="Arial" w:eastAsia="Calibri" w:hAnsi="Arial" w:cs="Arial"/>
          <w:lang w:val="es-ES"/>
        </w:rPr>
        <w:t>ó</w:t>
      </w:r>
      <w:r w:rsidR="00907CC1" w:rsidRPr="00EC5E52">
        <w:rPr>
          <w:rFonts w:ascii="Arial" w:eastAsia="Calibri" w:hAnsi="Arial" w:cs="Arial"/>
          <w:lang w:val="es-ES"/>
        </w:rPr>
        <w:t xml:space="preserve"> que</w:t>
      </w:r>
      <w:r w:rsidR="00EC5E52">
        <w:rPr>
          <w:rFonts w:ascii="Arial" w:eastAsia="Calibri" w:hAnsi="Arial" w:cs="Arial"/>
          <w:lang w:val="es-ES"/>
        </w:rPr>
        <w:t xml:space="preserve"> hubo </w:t>
      </w:r>
      <w:r w:rsidR="004C4D82">
        <w:rPr>
          <w:rFonts w:ascii="Arial" w:eastAsia="Calibri" w:hAnsi="Arial" w:cs="Arial"/>
          <w:lang w:val="es-ES"/>
        </w:rPr>
        <w:t>una disminución en</w:t>
      </w:r>
      <w:r w:rsidR="000D3C51" w:rsidRPr="00EC5E52">
        <w:rPr>
          <w:rFonts w:ascii="Arial" w:eastAsia="Calibri" w:hAnsi="Arial" w:cs="Arial"/>
          <w:lang w:val="es-ES"/>
        </w:rPr>
        <w:t xml:space="preserve"> el manteni</w:t>
      </w:r>
      <w:r w:rsidR="009B7BD3">
        <w:rPr>
          <w:rFonts w:ascii="Arial" w:eastAsia="Calibri" w:hAnsi="Arial" w:cs="Arial"/>
          <w:lang w:val="es-ES"/>
        </w:rPr>
        <w:t>miento</w:t>
      </w:r>
      <w:r w:rsidR="000D3C51" w:rsidRPr="00EC5E52">
        <w:rPr>
          <w:rFonts w:ascii="Arial" w:eastAsia="Calibri" w:hAnsi="Arial" w:cs="Arial"/>
          <w:lang w:val="es-ES"/>
        </w:rPr>
        <w:t xml:space="preserve"> preventivo de </w:t>
      </w:r>
      <w:r w:rsidR="007F7B6A">
        <w:rPr>
          <w:rFonts w:ascii="Arial" w:eastAsia="Calibri" w:hAnsi="Arial" w:cs="Arial"/>
          <w:lang w:val="es-ES"/>
        </w:rPr>
        <w:t>estos</w:t>
      </w:r>
      <w:r w:rsidR="004B7021" w:rsidRPr="00EC5E52">
        <w:rPr>
          <w:rFonts w:ascii="Arial" w:eastAsia="Calibri" w:hAnsi="Arial" w:cs="Arial"/>
          <w:lang w:val="es-ES"/>
        </w:rPr>
        <w:t>,</w:t>
      </w:r>
      <w:r w:rsidR="004C4D82">
        <w:rPr>
          <w:rFonts w:ascii="Arial" w:eastAsia="Calibri" w:hAnsi="Arial" w:cs="Arial"/>
          <w:lang w:val="es-ES"/>
        </w:rPr>
        <w:t xml:space="preserve"> acompañado de un aumento del gasto de combustible </w:t>
      </w:r>
      <w:r w:rsidR="00095D42">
        <w:rPr>
          <w:rFonts w:ascii="Arial" w:eastAsia="Calibri" w:hAnsi="Arial" w:cs="Arial"/>
          <w:lang w:val="es-ES"/>
        </w:rPr>
        <w:t xml:space="preserve">debido a </w:t>
      </w:r>
      <w:r w:rsidR="00F21BDC">
        <w:rPr>
          <w:rFonts w:ascii="Arial" w:eastAsia="Calibri" w:hAnsi="Arial" w:cs="Arial"/>
          <w:lang w:val="es-ES"/>
        </w:rPr>
        <w:t xml:space="preserve">que progresivamente se </w:t>
      </w:r>
      <w:r w:rsidR="00705B08">
        <w:rPr>
          <w:rFonts w:ascii="Arial" w:eastAsia="Calibri" w:hAnsi="Arial" w:cs="Arial"/>
          <w:lang w:val="es-ES"/>
        </w:rPr>
        <w:t xml:space="preserve">ha </w:t>
      </w:r>
      <w:r w:rsidR="00095D42">
        <w:rPr>
          <w:rFonts w:ascii="Arial" w:eastAsia="Calibri" w:hAnsi="Arial" w:cs="Arial"/>
          <w:lang w:val="es-ES"/>
        </w:rPr>
        <w:t>retom</w:t>
      </w:r>
      <w:r w:rsidR="00705B08">
        <w:rPr>
          <w:rFonts w:ascii="Arial" w:eastAsia="Calibri" w:hAnsi="Arial" w:cs="Arial"/>
          <w:lang w:val="es-ES"/>
        </w:rPr>
        <w:t>ado</w:t>
      </w:r>
      <w:r w:rsidR="00095D42">
        <w:rPr>
          <w:rFonts w:ascii="Arial" w:eastAsia="Calibri" w:hAnsi="Arial" w:cs="Arial"/>
          <w:lang w:val="es-ES"/>
        </w:rPr>
        <w:t xml:space="preserve"> la</w:t>
      </w:r>
      <w:r w:rsidR="00F21BDC">
        <w:rPr>
          <w:rFonts w:ascii="Arial" w:eastAsia="Calibri" w:hAnsi="Arial" w:cs="Arial"/>
          <w:lang w:val="es-ES"/>
        </w:rPr>
        <w:t xml:space="preserve"> actividad misional de la Entidad</w:t>
      </w:r>
      <w:r w:rsidR="00B30B3D">
        <w:rPr>
          <w:rFonts w:ascii="Arial" w:eastAsia="Calibri" w:hAnsi="Arial" w:cs="Arial"/>
          <w:lang w:val="es-ES"/>
        </w:rPr>
        <w:t xml:space="preserve">, en relación con las visitas y recorridos en los territorios, en los que se desarrollan </w:t>
      </w:r>
      <w:r w:rsidR="009B7BD3">
        <w:rPr>
          <w:rFonts w:ascii="Arial" w:eastAsia="Calibri" w:hAnsi="Arial" w:cs="Arial"/>
          <w:lang w:val="es-ES"/>
        </w:rPr>
        <w:t xml:space="preserve">los proyectos misionales de la entidad y que </w:t>
      </w:r>
      <w:r w:rsidR="007050A5">
        <w:rPr>
          <w:rFonts w:ascii="Arial" w:eastAsia="Calibri" w:hAnsi="Arial" w:cs="Arial"/>
          <w:lang w:val="es-ES"/>
        </w:rPr>
        <w:t>requieren</w:t>
      </w:r>
      <w:r w:rsidR="009B7BD3">
        <w:rPr>
          <w:rFonts w:ascii="Arial" w:eastAsia="Calibri" w:hAnsi="Arial" w:cs="Arial"/>
          <w:lang w:val="es-ES"/>
        </w:rPr>
        <w:t xml:space="preserve"> la </w:t>
      </w:r>
      <w:r w:rsidR="007050A5">
        <w:rPr>
          <w:rFonts w:ascii="Arial" w:eastAsia="Calibri" w:hAnsi="Arial" w:cs="Arial"/>
          <w:lang w:val="es-ES"/>
        </w:rPr>
        <w:t xml:space="preserve">presencia </w:t>
      </w:r>
      <w:r w:rsidR="00B30B3D">
        <w:rPr>
          <w:rFonts w:ascii="Arial" w:eastAsia="Calibri" w:hAnsi="Arial" w:cs="Arial"/>
          <w:lang w:val="es-ES"/>
        </w:rPr>
        <w:t>de los equipos de trabajo</w:t>
      </w:r>
      <w:r w:rsidR="002B088A">
        <w:rPr>
          <w:rFonts w:ascii="Arial" w:hAnsi="Arial" w:cs="Arial"/>
          <w:bCs/>
          <w:color w:val="4472C4" w:themeColor="accent1"/>
        </w:rPr>
        <w:t>.</w:t>
      </w:r>
    </w:p>
    <w:p w14:paraId="783C30D9" w14:textId="5046DE22" w:rsidR="00705B08" w:rsidRDefault="00705B08" w:rsidP="004E590D">
      <w:pPr>
        <w:spacing w:after="0" w:line="240" w:lineRule="auto"/>
        <w:jc w:val="both"/>
        <w:rPr>
          <w:rFonts w:ascii="Arial" w:hAnsi="Arial" w:cs="Arial"/>
          <w:bCs/>
          <w:color w:val="4472C4" w:themeColor="accent1"/>
        </w:rPr>
      </w:pPr>
    </w:p>
    <w:p w14:paraId="49C4A12F" w14:textId="176851F5" w:rsidR="00B30B3D" w:rsidRDefault="00B30B3D" w:rsidP="004E590D">
      <w:pPr>
        <w:spacing w:after="0" w:line="240" w:lineRule="auto"/>
        <w:jc w:val="both"/>
        <w:rPr>
          <w:rFonts w:ascii="Arial" w:hAnsi="Arial" w:cs="Arial"/>
          <w:bCs/>
          <w:color w:val="4472C4" w:themeColor="accent1"/>
        </w:rPr>
      </w:pPr>
    </w:p>
    <w:p w14:paraId="181CDB3B" w14:textId="4909EC2B" w:rsidR="00B30B3D" w:rsidRDefault="00B30B3D" w:rsidP="004E590D">
      <w:pPr>
        <w:spacing w:after="0" w:line="240" w:lineRule="auto"/>
        <w:jc w:val="both"/>
        <w:rPr>
          <w:rFonts w:ascii="Arial" w:hAnsi="Arial" w:cs="Arial"/>
          <w:bCs/>
          <w:color w:val="4472C4" w:themeColor="accent1"/>
        </w:rPr>
      </w:pPr>
    </w:p>
    <w:p w14:paraId="1CB60D15" w14:textId="77777777" w:rsidR="0046550E" w:rsidRDefault="0046550E" w:rsidP="004E590D">
      <w:pPr>
        <w:spacing w:after="0" w:line="240" w:lineRule="auto"/>
        <w:jc w:val="both"/>
        <w:rPr>
          <w:rFonts w:ascii="Arial" w:hAnsi="Arial" w:cs="Arial"/>
          <w:bCs/>
          <w:color w:val="4472C4" w:themeColor="accent1"/>
        </w:rPr>
      </w:pPr>
    </w:p>
    <w:p w14:paraId="451539FB" w14:textId="77777777" w:rsidR="00B30B3D" w:rsidRDefault="00B30B3D" w:rsidP="004E590D">
      <w:pPr>
        <w:spacing w:after="0" w:line="240" w:lineRule="auto"/>
        <w:jc w:val="both"/>
        <w:rPr>
          <w:rFonts w:ascii="Arial" w:hAnsi="Arial" w:cs="Arial"/>
          <w:bCs/>
          <w:color w:val="4472C4" w:themeColor="accent1"/>
        </w:rPr>
      </w:pPr>
    </w:p>
    <w:p w14:paraId="4351C008" w14:textId="515BAF6F" w:rsidR="004E590D" w:rsidRPr="00DC07E9" w:rsidRDefault="004E590D" w:rsidP="004E590D">
      <w:pPr>
        <w:spacing w:after="0" w:line="240" w:lineRule="auto"/>
        <w:jc w:val="center"/>
        <w:rPr>
          <w:rFonts w:ascii="Arial" w:hAnsi="Arial" w:cs="Arial"/>
          <w:b/>
        </w:rPr>
      </w:pPr>
      <w:r w:rsidRPr="00DC07E9">
        <w:rPr>
          <w:rFonts w:ascii="Arial" w:hAnsi="Arial" w:cs="Arial"/>
          <w:b/>
        </w:rPr>
        <w:lastRenderedPageBreak/>
        <w:t xml:space="preserve">Tabla </w:t>
      </w:r>
      <w:r w:rsidR="00686903">
        <w:rPr>
          <w:rFonts w:ascii="Arial" w:hAnsi="Arial" w:cs="Arial"/>
          <w:b/>
        </w:rPr>
        <w:t>5</w:t>
      </w:r>
      <w:r w:rsidRPr="00DC07E9">
        <w:rPr>
          <w:rFonts w:ascii="Arial" w:hAnsi="Arial" w:cs="Arial"/>
          <w:b/>
        </w:rPr>
        <w:t xml:space="preserve">. Seguimiento de rubro y meta de Austeridad del Gasto Público – </w:t>
      </w:r>
      <w:r w:rsidR="00742B6B" w:rsidRPr="00DC07E9">
        <w:rPr>
          <w:rFonts w:ascii="Arial" w:hAnsi="Arial" w:cs="Arial"/>
          <w:b/>
        </w:rPr>
        <w:t xml:space="preserve">vehículos oficiales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905"/>
        <w:gridCol w:w="698"/>
        <w:gridCol w:w="1247"/>
        <w:gridCol w:w="698"/>
        <w:gridCol w:w="1464"/>
        <w:gridCol w:w="1277"/>
        <w:gridCol w:w="1172"/>
      </w:tblGrid>
      <w:tr w:rsidR="004E590D" w:rsidRPr="00686903" w14:paraId="47859375" w14:textId="77777777" w:rsidTr="00B30B3D">
        <w:trPr>
          <w:trHeight w:val="577"/>
          <w:tblHeader/>
          <w:jc w:val="center"/>
        </w:trPr>
        <w:tc>
          <w:tcPr>
            <w:tcW w:w="657" w:type="pct"/>
            <w:vMerge w:val="restart"/>
            <w:shd w:val="clear" w:color="auto" w:fill="B4C6E7" w:themeFill="accent1" w:themeFillTint="66"/>
            <w:vAlign w:val="center"/>
            <w:hideMark/>
          </w:tcPr>
          <w:p w14:paraId="3240D2BE"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Componente</w:t>
            </w:r>
          </w:p>
        </w:tc>
        <w:tc>
          <w:tcPr>
            <w:tcW w:w="527" w:type="pct"/>
            <w:vMerge w:val="restart"/>
            <w:shd w:val="clear" w:color="auto" w:fill="B4C6E7" w:themeFill="accent1" w:themeFillTint="66"/>
            <w:vAlign w:val="center"/>
            <w:hideMark/>
          </w:tcPr>
          <w:p w14:paraId="7BE182B6"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Meta austeridad vigencia</w:t>
            </w:r>
          </w:p>
        </w:tc>
        <w:tc>
          <w:tcPr>
            <w:tcW w:w="1132" w:type="pct"/>
            <w:gridSpan w:val="2"/>
            <w:shd w:val="clear" w:color="auto" w:fill="B4C6E7" w:themeFill="accent1" w:themeFillTint="66"/>
            <w:vAlign w:val="center"/>
            <w:hideMark/>
          </w:tcPr>
          <w:p w14:paraId="15606918" w14:textId="7F9F9F06" w:rsidR="004E590D"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258" w:type="pct"/>
            <w:gridSpan w:val="2"/>
            <w:shd w:val="clear" w:color="auto" w:fill="C6E0B4"/>
            <w:vAlign w:val="center"/>
            <w:hideMark/>
          </w:tcPr>
          <w:p w14:paraId="2EAC83A1" w14:textId="4239D7B4" w:rsidR="004E590D"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c>
          <w:tcPr>
            <w:tcW w:w="743" w:type="pct"/>
            <w:vMerge w:val="restart"/>
            <w:shd w:val="clear" w:color="auto" w:fill="B4C6E7" w:themeFill="accent1" w:themeFillTint="66"/>
            <w:vAlign w:val="center"/>
            <w:hideMark/>
          </w:tcPr>
          <w:p w14:paraId="2B427D06"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Resultado indicador austeridad</w:t>
            </w:r>
          </w:p>
        </w:tc>
        <w:tc>
          <w:tcPr>
            <w:tcW w:w="682" w:type="pct"/>
            <w:vMerge w:val="restart"/>
            <w:shd w:val="clear" w:color="auto" w:fill="B4C6E7" w:themeFill="accent1" w:themeFillTint="66"/>
            <w:noWrap/>
            <w:vAlign w:val="center"/>
            <w:hideMark/>
          </w:tcPr>
          <w:p w14:paraId="30C3183C"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Resultado indicador de cumplimiento</w:t>
            </w:r>
          </w:p>
        </w:tc>
      </w:tr>
      <w:tr w:rsidR="004E590D" w:rsidRPr="00686903" w14:paraId="3DA8FB83" w14:textId="77777777" w:rsidTr="00B30B3D">
        <w:trPr>
          <w:trHeight w:val="499"/>
          <w:tblHeader/>
          <w:jc w:val="center"/>
        </w:trPr>
        <w:tc>
          <w:tcPr>
            <w:tcW w:w="657" w:type="pct"/>
            <w:vMerge/>
            <w:vAlign w:val="center"/>
            <w:hideMark/>
          </w:tcPr>
          <w:p w14:paraId="6A76CB4A" w14:textId="77777777" w:rsidR="004E590D" w:rsidRPr="00DC07E9" w:rsidRDefault="004E590D" w:rsidP="002C622A">
            <w:pPr>
              <w:spacing w:after="0" w:line="240" w:lineRule="auto"/>
              <w:rPr>
                <w:rFonts w:ascii="Arial" w:eastAsia="Times New Roman" w:hAnsi="Arial" w:cs="Arial"/>
                <w:b/>
                <w:bCs/>
                <w:sz w:val="14"/>
                <w:szCs w:val="18"/>
                <w:lang w:eastAsia="es-CO"/>
              </w:rPr>
            </w:pPr>
          </w:p>
        </w:tc>
        <w:tc>
          <w:tcPr>
            <w:tcW w:w="527" w:type="pct"/>
            <w:vMerge/>
            <w:vAlign w:val="center"/>
            <w:hideMark/>
          </w:tcPr>
          <w:p w14:paraId="6A61C347" w14:textId="77777777" w:rsidR="004E590D" w:rsidRPr="00DC07E9" w:rsidRDefault="004E590D" w:rsidP="002C622A">
            <w:pPr>
              <w:spacing w:after="0" w:line="240" w:lineRule="auto"/>
              <w:rPr>
                <w:rFonts w:ascii="Arial" w:eastAsia="Times New Roman" w:hAnsi="Arial" w:cs="Arial"/>
                <w:b/>
                <w:bCs/>
                <w:sz w:val="14"/>
                <w:szCs w:val="18"/>
                <w:lang w:eastAsia="es-CO"/>
              </w:rPr>
            </w:pPr>
          </w:p>
        </w:tc>
        <w:tc>
          <w:tcPr>
            <w:tcW w:w="406" w:type="pct"/>
            <w:shd w:val="clear" w:color="auto" w:fill="B4C6E7" w:themeFill="accent1" w:themeFillTint="66"/>
            <w:vAlign w:val="center"/>
            <w:hideMark/>
          </w:tcPr>
          <w:p w14:paraId="438D5C20"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726" w:type="pct"/>
            <w:shd w:val="clear" w:color="auto" w:fill="B4C6E7" w:themeFill="accent1" w:themeFillTint="66"/>
            <w:noWrap/>
            <w:vAlign w:val="center"/>
            <w:hideMark/>
          </w:tcPr>
          <w:p w14:paraId="21140F98"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406" w:type="pct"/>
            <w:shd w:val="clear" w:color="auto" w:fill="C6E0B4"/>
            <w:vAlign w:val="center"/>
            <w:hideMark/>
          </w:tcPr>
          <w:p w14:paraId="19A6F723"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852" w:type="pct"/>
            <w:shd w:val="clear" w:color="auto" w:fill="C6E0B4"/>
            <w:vAlign w:val="center"/>
            <w:hideMark/>
          </w:tcPr>
          <w:p w14:paraId="3563C70B" w14:textId="77777777" w:rsidR="004E590D" w:rsidRPr="00DC07E9" w:rsidRDefault="004E590D"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743" w:type="pct"/>
            <w:vMerge/>
            <w:vAlign w:val="center"/>
            <w:hideMark/>
          </w:tcPr>
          <w:p w14:paraId="4FD7B5DB" w14:textId="77777777" w:rsidR="004E590D" w:rsidRPr="00DC07E9" w:rsidRDefault="004E590D" w:rsidP="002C622A">
            <w:pPr>
              <w:spacing w:after="0" w:line="240" w:lineRule="auto"/>
              <w:rPr>
                <w:rFonts w:ascii="Arial" w:eastAsia="Times New Roman" w:hAnsi="Arial" w:cs="Arial"/>
                <w:b/>
                <w:bCs/>
                <w:sz w:val="14"/>
                <w:szCs w:val="18"/>
                <w:lang w:eastAsia="es-CO"/>
              </w:rPr>
            </w:pPr>
          </w:p>
        </w:tc>
        <w:tc>
          <w:tcPr>
            <w:tcW w:w="682" w:type="pct"/>
            <w:vMerge/>
            <w:vAlign w:val="center"/>
            <w:hideMark/>
          </w:tcPr>
          <w:p w14:paraId="216869A1" w14:textId="77777777" w:rsidR="004E590D" w:rsidRPr="00DC07E9" w:rsidRDefault="004E590D" w:rsidP="002C622A">
            <w:pPr>
              <w:spacing w:after="0" w:line="240" w:lineRule="auto"/>
              <w:rPr>
                <w:rFonts w:ascii="Arial" w:eastAsia="Times New Roman" w:hAnsi="Arial" w:cs="Arial"/>
                <w:b/>
                <w:bCs/>
                <w:sz w:val="14"/>
                <w:szCs w:val="18"/>
                <w:lang w:eastAsia="es-CO"/>
              </w:rPr>
            </w:pPr>
          </w:p>
        </w:tc>
      </w:tr>
      <w:tr w:rsidR="004E590D" w:rsidRPr="00686903" w14:paraId="4B80C0F2" w14:textId="77777777" w:rsidTr="624E83A3">
        <w:trPr>
          <w:trHeight w:val="327"/>
          <w:jc w:val="center"/>
        </w:trPr>
        <w:tc>
          <w:tcPr>
            <w:tcW w:w="657" w:type="pct"/>
            <w:shd w:val="clear" w:color="auto" w:fill="auto"/>
            <w:noWrap/>
            <w:vAlign w:val="center"/>
            <w:hideMark/>
          </w:tcPr>
          <w:p w14:paraId="16C5A902" w14:textId="0ECA0A45" w:rsidR="004E590D" w:rsidRPr="00DC07E9" w:rsidRDefault="005C725A"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Servicio contratado de alquiler de vehículos</w:t>
            </w:r>
          </w:p>
        </w:tc>
        <w:tc>
          <w:tcPr>
            <w:tcW w:w="527" w:type="pct"/>
            <w:shd w:val="clear" w:color="auto" w:fill="auto"/>
            <w:vAlign w:val="center"/>
            <w:hideMark/>
          </w:tcPr>
          <w:p w14:paraId="37F17217" w14:textId="112BC66F" w:rsidR="004E590D" w:rsidRPr="00DC07E9" w:rsidRDefault="00A77365"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406" w:type="pct"/>
            <w:shd w:val="clear" w:color="auto" w:fill="auto"/>
            <w:noWrap/>
            <w:vAlign w:val="center"/>
            <w:hideMark/>
          </w:tcPr>
          <w:p w14:paraId="44B2B752" w14:textId="354B12E5" w:rsidR="004E590D" w:rsidRPr="00DC07E9" w:rsidRDefault="006C3DD6"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726" w:type="pct"/>
            <w:shd w:val="clear" w:color="auto" w:fill="auto"/>
            <w:noWrap/>
            <w:vAlign w:val="center"/>
          </w:tcPr>
          <w:p w14:paraId="172F8BE6" w14:textId="57F7CA62" w:rsidR="004E590D" w:rsidRPr="00DC07E9" w:rsidRDefault="00A77365"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406" w:type="pct"/>
            <w:shd w:val="clear" w:color="auto" w:fill="auto"/>
            <w:noWrap/>
            <w:vAlign w:val="center"/>
          </w:tcPr>
          <w:p w14:paraId="1616B87F" w14:textId="7A238CBD" w:rsidR="004E590D" w:rsidRPr="00DC07E9" w:rsidRDefault="006C3DD6"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852" w:type="pct"/>
            <w:shd w:val="clear" w:color="auto" w:fill="auto"/>
            <w:noWrap/>
            <w:vAlign w:val="center"/>
          </w:tcPr>
          <w:p w14:paraId="00B08D9F" w14:textId="429CDA4B" w:rsidR="004E590D" w:rsidRPr="00DC07E9" w:rsidRDefault="00A77365"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743" w:type="pct"/>
            <w:shd w:val="clear" w:color="auto" w:fill="auto"/>
            <w:vAlign w:val="center"/>
          </w:tcPr>
          <w:p w14:paraId="1035CA0E" w14:textId="43514553" w:rsidR="004E590D" w:rsidRPr="00DC07E9" w:rsidRDefault="00A77365"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682" w:type="pct"/>
            <w:shd w:val="clear" w:color="auto" w:fill="auto"/>
            <w:noWrap/>
            <w:vAlign w:val="center"/>
            <w:hideMark/>
          </w:tcPr>
          <w:p w14:paraId="7A9544E3" w14:textId="08B0E2B1" w:rsidR="004E590D" w:rsidRPr="00DC07E9" w:rsidRDefault="00A77365"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r w:rsidR="00B05E23" w:rsidRPr="00686903" w14:paraId="50F35098" w14:textId="77777777" w:rsidTr="624E83A3">
        <w:trPr>
          <w:trHeight w:val="327"/>
          <w:jc w:val="center"/>
        </w:trPr>
        <w:tc>
          <w:tcPr>
            <w:tcW w:w="657" w:type="pct"/>
            <w:shd w:val="clear" w:color="auto" w:fill="auto"/>
            <w:noWrap/>
            <w:vAlign w:val="center"/>
          </w:tcPr>
          <w:p w14:paraId="55CBEBAD" w14:textId="672A961F" w:rsidR="00B05E23" w:rsidRPr="00DC07E9" w:rsidRDefault="005C725A"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Parque automotor</w:t>
            </w:r>
          </w:p>
        </w:tc>
        <w:tc>
          <w:tcPr>
            <w:tcW w:w="527" w:type="pct"/>
            <w:shd w:val="clear" w:color="auto" w:fill="auto"/>
            <w:vAlign w:val="center"/>
          </w:tcPr>
          <w:p w14:paraId="0B1D2D42" w14:textId="3C61FF87" w:rsidR="00B05E23" w:rsidRPr="00DC07E9" w:rsidRDefault="005704B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1%</w:t>
            </w:r>
          </w:p>
        </w:tc>
        <w:tc>
          <w:tcPr>
            <w:tcW w:w="406" w:type="pct"/>
            <w:shd w:val="clear" w:color="auto" w:fill="auto"/>
            <w:noWrap/>
            <w:vAlign w:val="center"/>
          </w:tcPr>
          <w:p w14:paraId="795DF58B" w14:textId="4CF3D80B" w:rsidR="00B05E23" w:rsidRPr="00DC07E9" w:rsidRDefault="00225E57" w:rsidP="002C622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5</w:t>
            </w:r>
          </w:p>
        </w:tc>
        <w:tc>
          <w:tcPr>
            <w:tcW w:w="726" w:type="pct"/>
            <w:shd w:val="clear" w:color="auto" w:fill="auto"/>
            <w:noWrap/>
            <w:vAlign w:val="center"/>
          </w:tcPr>
          <w:p w14:paraId="24A1DB05" w14:textId="53C785AA" w:rsidR="00B05E23" w:rsidRPr="00DC07E9" w:rsidRDefault="476C9C2F"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406" w:type="pct"/>
            <w:shd w:val="clear" w:color="auto" w:fill="auto"/>
            <w:noWrap/>
            <w:vAlign w:val="center"/>
          </w:tcPr>
          <w:p w14:paraId="705C1CAA" w14:textId="41B3F98F" w:rsidR="00B05E23" w:rsidRPr="00DC07E9" w:rsidRDefault="00225E57" w:rsidP="002C622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5</w:t>
            </w:r>
          </w:p>
        </w:tc>
        <w:tc>
          <w:tcPr>
            <w:tcW w:w="852" w:type="pct"/>
            <w:shd w:val="clear" w:color="auto" w:fill="auto"/>
            <w:noWrap/>
            <w:vAlign w:val="center"/>
          </w:tcPr>
          <w:p w14:paraId="18C49B66" w14:textId="24252088" w:rsidR="00B05E23" w:rsidRPr="00DC07E9" w:rsidRDefault="476C9C2F"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743" w:type="pct"/>
            <w:shd w:val="clear" w:color="auto" w:fill="auto"/>
            <w:vAlign w:val="center"/>
          </w:tcPr>
          <w:p w14:paraId="498A526C" w14:textId="2D37E061" w:rsidR="00B05E23" w:rsidRPr="00DC07E9" w:rsidRDefault="476C9C2F"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682" w:type="pct"/>
            <w:shd w:val="clear" w:color="auto" w:fill="auto"/>
            <w:noWrap/>
            <w:vAlign w:val="center"/>
          </w:tcPr>
          <w:p w14:paraId="5A88E62E" w14:textId="1D2EAFE8" w:rsidR="00B05E23" w:rsidRPr="00DC07E9" w:rsidRDefault="476C9C2F"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r>
      <w:tr w:rsidR="00B05E23" w:rsidRPr="00686903" w14:paraId="6782A869" w14:textId="77777777" w:rsidTr="624E83A3">
        <w:trPr>
          <w:trHeight w:val="187"/>
          <w:jc w:val="center"/>
        </w:trPr>
        <w:tc>
          <w:tcPr>
            <w:tcW w:w="657" w:type="pct"/>
            <w:shd w:val="clear" w:color="auto" w:fill="auto"/>
            <w:noWrap/>
            <w:vAlign w:val="center"/>
          </w:tcPr>
          <w:p w14:paraId="538A8F32" w14:textId="1C03AC36" w:rsidR="00B05E23" w:rsidRPr="00DC07E9" w:rsidRDefault="005C725A"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Mantenimiento preventivo de vehículos</w:t>
            </w:r>
          </w:p>
        </w:tc>
        <w:tc>
          <w:tcPr>
            <w:tcW w:w="527" w:type="pct"/>
            <w:shd w:val="clear" w:color="auto" w:fill="auto"/>
            <w:vAlign w:val="center"/>
          </w:tcPr>
          <w:p w14:paraId="05A44E01" w14:textId="1694B0FE" w:rsidR="00B05E23" w:rsidRPr="00DC07E9" w:rsidRDefault="005704B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1%</w:t>
            </w:r>
          </w:p>
        </w:tc>
        <w:tc>
          <w:tcPr>
            <w:tcW w:w="406" w:type="pct"/>
            <w:shd w:val="clear" w:color="auto" w:fill="auto"/>
            <w:noWrap/>
            <w:vAlign w:val="center"/>
          </w:tcPr>
          <w:p w14:paraId="0B5131DE" w14:textId="5ABF6C9F" w:rsidR="00B05E23" w:rsidRPr="00DC07E9" w:rsidRDefault="00F01B1E"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726" w:type="pct"/>
            <w:shd w:val="clear" w:color="auto" w:fill="auto"/>
            <w:noWrap/>
            <w:vAlign w:val="center"/>
          </w:tcPr>
          <w:p w14:paraId="44F2B949" w14:textId="71A2E5D7" w:rsidR="00B05E23" w:rsidRPr="00DC07E9" w:rsidRDefault="002854F9" w:rsidP="002C622A">
            <w:pPr>
              <w:spacing w:after="0" w:line="240" w:lineRule="auto"/>
              <w:jc w:val="center"/>
              <w:rPr>
                <w:rFonts w:ascii="Arial" w:eastAsia="Times New Roman" w:hAnsi="Arial" w:cs="Arial"/>
                <w:sz w:val="14"/>
                <w:szCs w:val="14"/>
                <w:lang w:eastAsia="es-CO"/>
              </w:rPr>
            </w:pPr>
            <w:r w:rsidRPr="002854F9">
              <w:rPr>
                <w:rFonts w:ascii="Arial" w:eastAsia="Times New Roman" w:hAnsi="Arial" w:cs="Arial"/>
                <w:sz w:val="14"/>
                <w:szCs w:val="14"/>
                <w:lang w:eastAsia="es-CO"/>
              </w:rPr>
              <w:t>$ 64.100.193</w:t>
            </w:r>
          </w:p>
        </w:tc>
        <w:tc>
          <w:tcPr>
            <w:tcW w:w="406" w:type="pct"/>
            <w:shd w:val="clear" w:color="auto" w:fill="auto"/>
            <w:noWrap/>
            <w:vAlign w:val="center"/>
          </w:tcPr>
          <w:p w14:paraId="2EBB02BB" w14:textId="130C6983" w:rsidR="00B05E23" w:rsidRPr="00DC07E9" w:rsidRDefault="00F01B1E"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852" w:type="pct"/>
            <w:shd w:val="clear" w:color="auto" w:fill="auto"/>
            <w:noWrap/>
            <w:vAlign w:val="center"/>
          </w:tcPr>
          <w:p w14:paraId="57649846" w14:textId="64DCA484" w:rsidR="00B05E23" w:rsidRPr="00DC07E9" w:rsidRDefault="624E83A3" w:rsidP="624E83A3">
            <w:pPr>
              <w:spacing w:after="0" w:line="240" w:lineRule="auto"/>
              <w:jc w:val="center"/>
              <w:rPr>
                <w:rFonts w:ascii="Arial" w:eastAsia="Arial" w:hAnsi="Arial" w:cs="Arial"/>
                <w:sz w:val="14"/>
                <w:szCs w:val="14"/>
              </w:rPr>
            </w:pPr>
            <w:r w:rsidRPr="624E83A3">
              <w:rPr>
                <w:rFonts w:ascii="Arial" w:eastAsia="Times New Roman" w:hAnsi="Arial" w:cs="Arial"/>
                <w:sz w:val="14"/>
                <w:szCs w:val="14"/>
                <w:lang w:eastAsia="es-CO"/>
              </w:rPr>
              <w:t>$ 61.907.574</w:t>
            </w:r>
          </w:p>
        </w:tc>
        <w:tc>
          <w:tcPr>
            <w:tcW w:w="743" w:type="pct"/>
            <w:shd w:val="clear" w:color="auto" w:fill="auto"/>
            <w:vAlign w:val="center"/>
          </w:tcPr>
          <w:p w14:paraId="49329530" w14:textId="75E8242A" w:rsidR="00B05E23" w:rsidRPr="00DC07E9" w:rsidRDefault="000D2947" w:rsidP="002C622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w:t>
            </w:r>
            <w:r w:rsidR="624E83A3" w:rsidRPr="624E83A3">
              <w:rPr>
                <w:rFonts w:ascii="Arial" w:eastAsia="Times New Roman" w:hAnsi="Arial" w:cs="Arial"/>
                <w:sz w:val="14"/>
                <w:szCs w:val="14"/>
                <w:lang w:eastAsia="es-CO"/>
              </w:rPr>
              <w:t>%</w:t>
            </w:r>
          </w:p>
        </w:tc>
        <w:tc>
          <w:tcPr>
            <w:tcW w:w="682" w:type="pct"/>
            <w:shd w:val="clear" w:color="auto" w:fill="auto"/>
            <w:noWrap/>
            <w:vAlign w:val="center"/>
          </w:tcPr>
          <w:p w14:paraId="34923186" w14:textId="7B4A3D56" w:rsidR="00B05E23" w:rsidRPr="00DC07E9" w:rsidRDefault="000D2947" w:rsidP="002C622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342</w:t>
            </w:r>
            <w:r w:rsidR="00C62933" w:rsidRPr="00C62933">
              <w:rPr>
                <w:rFonts w:ascii="Arial" w:eastAsia="Times New Roman" w:hAnsi="Arial" w:cs="Arial"/>
                <w:sz w:val="14"/>
                <w:szCs w:val="14"/>
                <w:lang w:eastAsia="es-CO"/>
              </w:rPr>
              <w:t>%</w:t>
            </w:r>
          </w:p>
        </w:tc>
      </w:tr>
      <w:tr w:rsidR="004E590D" w:rsidRPr="00686903" w14:paraId="1F521163" w14:textId="77777777" w:rsidTr="624E83A3">
        <w:trPr>
          <w:trHeight w:val="327"/>
          <w:jc w:val="center"/>
        </w:trPr>
        <w:tc>
          <w:tcPr>
            <w:tcW w:w="657" w:type="pct"/>
            <w:shd w:val="clear" w:color="auto" w:fill="auto"/>
            <w:noWrap/>
            <w:vAlign w:val="center"/>
          </w:tcPr>
          <w:p w14:paraId="2576EB8B" w14:textId="309ACCC8" w:rsidR="004E590D" w:rsidRPr="00DC07E9" w:rsidRDefault="005C725A"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Combustible</w:t>
            </w:r>
          </w:p>
        </w:tc>
        <w:tc>
          <w:tcPr>
            <w:tcW w:w="527" w:type="pct"/>
            <w:shd w:val="clear" w:color="auto" w:fill="auto"/>
            <w:vAlign w:val="center"/>
          </w:tcPr>
          <w:p w14:paraId="5E36EEFD" w14:textId="77777777" w:rsidR="004E590D" w:rsidRPr="00DC07E9" w:rsidRDefault="004E590D"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1%</w:t>
            </w:r>
          </w:p>
        </w:tc>
        <w:tc>
          <w:tcPr>
            <w:tcW w:w="406" w:type="pct"/>
            <w:shd w:val="clear" w:color="auto" w:fill="auto"/>
            <w:noWrap/>
            <w:vAlign w:val="center"/>
          </w:tcPr>
          <w:p w14:paraId="7C7B424A" w14:textId="32345932" w:rsidR="004E590D" w:rsidRPr="00DC07E9" w:rsidRDefault="002C4B4D" w:rsidP="002C622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3205</w:t>
            </w:r>
          </w:p>
        </w:tc>
        <w:tc>
          <w:tcPr>
            <w:tcW w:w="726" w:type="pct"/>
            <w:shd w:val="clear" w:color="auto" w:fill="auto"/>
            <w:noWrap/>
            <w:vAlign w:val="center"/>
          </w:tcPr>
          <w:p w14:paraId="1FAAFDAE" w14:textId="4CD58603" w:rsidR="004E590D" w:rsidRPr="00DC07E9" w:rsidRDefault="000E59F4" w:rsidP="002C622A">
            <w:pPr>
              <w:spacing w:after="0" w:line="240" w:lineRule="auto"/>
              <w:jc w:val="center"/>
              <w:rPr>
                <w:rFonts w:ascii="Arial" w:eastAsia="Times New Roman" w:hAnsi="Arial" w:cs="Arial"/>
                <w:sz w:val="14"/>
                <w:szCs w:val="14"/>
                <w:lang w:eastAsia="es-CO"/>
              </w:rPr>
            </w:pPr>
            <w:r w:rsidRPr="000E59F4">
              <w:rPr>
                <w:rFonts w:ascii="Arial" w:eastAsia="Times New Roman" w:hAnsi="Arial" w:cs="Arial"/>
                <w:sz w:val="14"/>
                <w:szCs w:val="14"/>
                <w:lang w:eastAsia="es-CO"/>
              </w:rPr>
              <w:t>$ 25.242.336</w:t>
            </w:r>
          </w:p>
        </w:tc>
        <w:tc>
          <w:tcPr>
            <w:tcW w:w="406" w:type="pct"/>
            <w:shd w:val="clear" w:color="auto" w:fill="auto"/>
            <w:noWrap/>
            <w:vAlign w:val="center"/>
          </w:tcPr>
          <w:p w14:paraId="7DD2CC28" w14:textId="19CA990A" w:rsidR="004E590D" w:rsidRPr="00DC07E9" w:rsidRDefault="624E83A3" w:rsidP="002C622A">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2877</w:t>
            </w:r>
          </w:p>
        </w:tc>
        <w:tc>
          <w:tcPr>
            <w:tcW w:w="852" w:type="pct"/>
            <w:shd w:val="clear" w:color="auto" w:fill="auto"/>
            <w:noWrap/>
            <w:vAlign w:val="center"/>
          </w:tcPr>
          <w:p w14:paraId="1AEF1378" w14:textId="499CE8D8" w:rsidR="004E590D" w:rsidRPr="00DC07E9" w:rsidRDefault="624E83A3" w:rsidP="624E83A3">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$ 27.180.806</w:t>
            </w:r>
          </w:p>
        </w:tc>
        <w:tc>
          <w:tcPr>
            <w:tcW w:w="743" w:type="pct"/>
            <w:shd w:val="clear" w:color="auto" w:fill="auto"/>
            <w:vAlign w:val="center"/>
          </w:tcPr>
          <w:p w14:paraId="60CA9CA9" w14:textId="4D86FE64" w:rsidR="004E590D" w:rsidRPr="00DC07E9" w:rsidRDefault="624E83A3" w:rsidP="002C622A">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w:t>
            </w:r>
            <w:r w:rsidR="0081138F">
              <w:rPr>
                <w:rFonts w:ascii="Arial" w:eastAsia="Times New Roman" w:hAnsi="Arial" w:cs="Arial"/>
                <w:sz w:val="14"/>
                <w:szCs w:val="14"/>
                <w:lang w:eastAsia="es-CO"/>
              </w:rPr>
              <w:t>8</w:t>
            </w:r>
            <w:r w:rsidRPr="624E83A3">
              <w:rPr>
                <w:rFonts w:ascii="Arial" w:eastAsia="Times New Roman" w:hAnsi="Arial" w:cs="Arial"/>
                <w:sz w:val="14"/>
                <w:szCs w:val="14"/>
                <w:lang w:eastAsia="es-CO"/>
              </w:rPr>
              <w:t>%</w:t>
            </w:r>
          </w:p>
        </w:tc>
        <w:tc>
          <w:tcPr>
            <w:tcW w:w="682" w:type="pct"/>
            <w:shd w:val="clear" w:color="auto" w:fill="auto"/>
            <w:noWrap/>
            <w:vAlign w:val="center"/>
          </w:tcPr>
          <w:p w14:paraId="57E8F6D4" w14:textId="210EABCC" w:rsidR="004E590D" w:rsidRPr="00DC07E9" w:rsidRDefault="624E83A3" w:rsidP="002C622A">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w:t>
            </w:r>
            <w:r w:rsidR="00626B86">
              <w:rPr>
                <w:rFonts w:ascii="Arial" w:eastAsia="Times New Roman" w:hAnsi="Arial" w:cs="Arial"/>
                <w:sz w:val="14"/>
                <w:szCs w:val="14"/>
                <w:lang w:eastAsia="es-CO"/>
              </w:rPr>
              <w:t>768</w:t>
            </w:r>
            <w:r w:rsidRPr="624E83A3">
              <w:rPr>
                <w:rFonts w:ascii="Arial" w:eastAsia="Times New Roman" w:hAnsi="Arial" w:cs="Arial"/>
                <w:sz w:val="14"/>
                <w:szCs w:val="14"/>
                <w:lang w:eastAsia="es-CO"/>
              </w:rPr>
              <w:t>%</w:t>
            </w:r>
          </w:p>
        </w:tc>
      </w:tr>
    </w:tbl>
    <w:p w14:paraId="2A71CBCC" w14:textId="5EF7A2E9" w:rsidR="004E590D" w:rsidRPr="00DC07E9" w:rsidRDefault="004E590D" w:rsidP="001C6548">
      <w:pPr>
        <w:spacing w:after="0" w:line="240" w:lineRule="auto"/>
        <w:jc w:val="center"/>
        <w:rPr>
          <w:rFonts w:ascii="Arial" w:hAnsi="Arial" w:cs="Arial"/>
          <w:sz w:val="16"/>
          <w:szCs w:val="16"/>
        </w:rPr>
      </w:pPr>
      <w:r w:rsidRPr="00DC07E9">
        <w:rPr>
          <w:rFonts w:ascii="Arial" w:hAnsi="Arial" w:cs="Arial"/>
          <w:sz w:val="16"/>
          <w:szCs w:val="16"/>
        </w:rPr>
        <w:t xml:space="preserve">Fuente: </w:t>
      </w:r>
      <w:r w:rsidR="00EA523C" w:rsidRPr="00DC07E9">
        <w:rPr>
          <w:rFonts w:ascii="Arial" w:hAnsi="Arial" w:cs="Arial"/>
          <w:sz w:val="16"/>
          <w:szCs w:val="16"/>
        </w:rPr>
        <w:t>Registro Resultados Plan de Austeridad del Gasto Público</w:t>
      </w:r>
    </w:p>
    <w:p w14:paraId="262A4420" w14:textId="77777777" w:rsidR="00594570" w:rsidRDefault="00594570" w:rsidP="00594570">
      <w:pPr>
        <w:pStyle w:val="Prrafodelista"/>
        <w:ind w:left="360"/>
        <w:jc w:val="both"/>
        <w:rPr>
          <w:rFonts w:ascii="Arial" w:hAnsi="Arial" w:cs="Arial"/>
          <w:color w:val="4471C4"/>
        </w:rPr>
      </w:pPr>
    </w:p>
    <w:p w14:paraId="232B5C37" w14:textId="3199DB8F" w:rsidR="6CA57CD1" w:rsidRPr="009C5B34" w:rsidRDefault="00B30B3D" w:rsidP="00FC07B2">
      <w:pPr>
        <w:pStyle w:val="Prrafodelista"/>
        <w:ind w:left="0"/>
        <w:jc w:val="both"/>
        <w:rPr>
          <w:rFonts w:ascii="Arial" w:hAnsi="Arial" w:cs="Arial"/>
        </w:rPr>
      </w:pPr>
      <w:r>
        <w:rPr>
          <w:rFonts w:ascii="Arial" w:eastAsia="Calibri" w:hAnsi="Arial" w:cs="Arial"/>
          <w:lang w:val="es-ES"/>
        </w:rPr>
        <w:t>Con el fin de garantizar la prestación del servicio, s</w:t>
      </w:r>
      <w:r w:rsidR="004E590D" w:rsidRPr="00130974">
        <w:rPr>
          <w:rFonts w:ascii="Arial" w:eastAsia="Calibri" w:hAnsi="Arial" w:cs="Arial"/>
          <w:lang w:val="es-ES"/>
        </w:rPr>
        <w:t xml:space="preserve">e </w:t>
      </w:r>
      <w:r>
        <w:rPr>
          <w:rFonts w:ascii="Arial" w:eastAsia="Calibri" w:hAnsi="Arial" w:cs="Arial"/>
          <w:lang w:val="es-ES"/>
        </w:rPr>
        <w:t xml:space="preserve">llevó a cabo el proceso de </w:t>
      </w:r>
      <w:r w:rsidR="00594570" w:rsidRPr="00130974">
        <w:rPr>
          <w:rFonts w:ascii="Arial" w:eastAsia="Calibri" w:hAnsi="Arial" w:cs="Arial"/>
          <w:lang w:val="es-ES"/>
        </w:rPr>
        <w:t>contratación</w:t>
      </w:r>
      <w:r w:rsidR="004E590D" w:rsidRPr="00130974">
        <w:rPr>
          <w:rFonts w:ascii="Arial" w:eastAsia="Calibri" w:hAnsi="Arial" w:cs="Arial"/>
          <w:lang w:val="es-ES"/>
        </w:rPr>
        <w:t xml:space="preserve"> </w:t>
      </w:r>
      <w:r w:rsidR="04479EEF" w:rsidRPr="00130974">
        <w:rPr>
          <w:rFonts w:ascii="Arial" w:eastAsia="Calibri" w:hAnsi="Arial" w:cs="Arial"/>
          <w:lang w:val="es-ES"/>
        </w:rPr>
        <w:t>de combustible</w:t>
      </w:r>
      <w:r>
        <w:rPr>
          <w:rFonts w:ascii="Arial" w:eastAsia="Calibri" w:hAnsi="Arial" w:cs="Arial"/>
          <w:lang w:val="es-ES"/>
        </w:rPr>
        <w:t>, a través</w:t>
      </w:r>
      <w:r w:rsidR="04479EEF" w:rsidRPr="00130974">
        <w:rPr>
          <w:rFonts w:ascii="Arial" w:eastAsia="Calibri" w:hAnsi="Arial" w:cs="Arial"/>
          <w:lang w:val="es-ES"/>
        </w:rPr>
        <w:t xml:space="preserve"> </w:t>
      </w:r>
      <w:r>
        <w:rPr>
          <w:rFonts w:ascii="Arial" w:eastAsia="Calibri" w:hAnsi="Arial" w:cs="Arial"/>
          <w:lang w:val="es-ES"/>
        </w:rPr>
        <w:t xml:space="preserve">del </w:t>
      </w:r>
      <w:r w:rsidRPr="00B30B3D">
        <w:rPr>
          <w:rFonts w:ascii="Arial" w:eastAsia="Calibri" w:hAnsi="Arial" w:cs="Arial"/>
          <w:i/>
          <w:iCs/>
          <w:lang w:val="es-ES"/>
        </w:rPr>
        <w:t>“A</w:t>
      </w:r>
      <w:r w:rsidR="004E590D" w:rsidRPr="00B30B3D">
        <w:rPr>
          <w:rFonts w:ascii="Arial" w:eastAsia="Calibri" w:hAnsi="Arial" w:cs="Arial"/>
          <w:i/>
          <w:iCs/>
          <w:lang w:val="es-ES"/>
        </w:rPr>
        <w:t xml:space="preserve">cuerdo </w:t>
      </w:r>
      <w:r w:rsidRPr="00B30B3D">
        <w:rPr>
          <w:rFonts w:ascii="Arial" w:eastAsia="Calibri" w:hAnsi="Arial" w:cs="Arial"/>
          <w:i/>
          <w:iCs/>
          <w:lang w:val="es-ES"/>
        </w:rPr>
        <w:t>m</w:t>
      </w:r>
      <w:r w:rsidR="004E590D" w:rsidRPr="00B30B3D">
        <w:rPr>
          <w:rFonts w:ascii="Arial" w:eastAsia="Calibri" w:hAnsi="Arial" w:cs="Arial"/>
          <w:i/>
          <w:iCs/>
          <w:lang w:val="es-ES"/>
        </w:rPr>
        <w:t>arco</w:t>
      </w:r>
      <w:r w:rsidRPr="00B30B3D">
        <w:rPr>
          <w:rFonts w:ascii="Arial" w:eastAsia="Calibri" w:hAnsi="Arial" w:cs="Arial"/>
          <w:i/>
          <w:iCs/>
          <w:lang w:val="es-ES"/>
        </w:rPr>
        <w:t>”</w:t>
      </w:r>
      <w:r>
        <w:rPr>
          <w:rFonts w:ascii="Arial" w:eastAsia="Calibri" w:hAnsi="Arial" w:cs="Arial"/>
          <w:lang w:val="es-ES"/>
        </w:rPr>
        <w:t xml:space="preserve"> establecido por Colombia Compra Eficiente,</w:t>
      </w:r>
      <w:r w:rsidR="004E590D" w:rsidRPr="00130974">
        <w:rPr>
          <w:rFonts w:ascii="Arial" w:eastAsia="Calibri" w:hAnsi="Arial" w:cs="Arial"/>
          <w:lang w:val="es-ES"/>
        </w:rPr>
        <w:t xml:space="preserve"> </w:t>
      </w:r>
      <w:r w:rsidR="689634E0" w:rsidRPr="00130974">
        <w:rPr>
          <w:rFonts w:ascii="Arial" w:eastAsia="Calibri" w:hAnsi="Arial" w:cs="Arial"/>
          <w:lang w:val="es-ES"/>
        </w:rPr>
        <w:t xml:space="preserve">y </w:t>
      </w:r>
      <w:r>
        <w:rPr>
          <w:rFonts w:ascii="Arial" w:eastAsia="Calibri" w:hAnsi="Arial" w:cs="Arial"/>
          <w:lang w:val="es-ES"/>
        </w:rPr>
        <w:t xml:space="preserve">el proceso de </w:t>
      </w:r>
      <w:r w:rsidR="689634E0" w:rsidRPr="00130974">
        <w:rPr>
          <w:rFonts w:ascii="Arial" w:eastAsia="Calibri" w:hAnsi="Arial" w:cs="Arial"/>
          <w:lang w:val="es-ES"/>
        </w:rPr>
        <w:t xml:space="preserve">mantenimiento preventivo de </w:t>
      </w:r>
      <w:r w:rsidR="60203B16" w:rsidRPr="00130974">
        <w:rPr>
          <w:rFonts w:ascii="Arial" w:eastAsia="Calibri" w:hAnsi="Arial" w:cs="Arial"/>
          <w:lang w:val="es-ES"/>
        </w:rPr>
        <w:t>vehículos</w:t>
      </w:r>
      <w:r w:rsidR="689634E0" w:rsidRPr="00130974">
        <w:rPr>
          <w:rFonts w:ascii="Arial" w:eastAsia="Calibri" w:hAnsi="Arial" w:cs="Arial"/>
          <w:lang w:val="es-ES"/>
        </w:rPr>
        <w:t xml:space="preserve"> por </w:t>
      </w:r>
      <w:r>
        <w:rPr>
          <w:rFonts w:ascii="Arial" w:eastAsia="Calibri" w:hAnsi="Arial" w:cs="Arial"/>
          <w:lang w:val="es-ES"/>
        </w:rPr>
        <w:t xml:space="preserve">la modalidad de </w:t>
      </w:r>
      <w:r w:rsidRPr="00B30B3D">
        <w:rPr>
          <w:rFonts w:ascii="Arial" w:eastAsia="Calibri" w:hAnsi="Arial" w:cs="Arial"/>
          <w:i/>
          <w:iCs/>
          <w:lang w:val="es-ES"/>
        </w:rPr>
        <w:t xml:space="preserve">“Mínima </w:t>
      </w:r>
      <w:r w:rsidR="689634E0" w:rsidRPr="00B30B3D">
        <w:rPr>
          <w:rFonts w:ascii="Arial" w:eastAsia="Calibri" w:hAnsi="Arial" w:cs="Arial"/>
          <w:i/>
          <w:iCs/>
          <w:lang w:val="es-ES"/>
        </w:rPr>
        <w:t>cuantía</w:t>
      </w:r>
      <w:r w:rsidRPr="00B30B3D">
        <w:rPr>
          <w:rFonts w:ascii="Arial" w:eastAsia="Calibri" w:hAnsi="Arial" w:cs="Arial"/>
          <w:i/>
          <w:iCs/>
          <w:lang w:val="es-ES"/>
        </w:rPr>
        <w:t>”</w:t>
      </w:r>
      <w:r>
        <w:rPr>
          <w:rFonts w:ascii="Arial" w:eastAsia="Calibri" w:hAnsi="Arial" w:cs="Arial"/>
          <w:lang w:val="es-ES"/>
        </w:rPr>
        <w:t>, con lo cual se da garantía al cumplimiento de las normas que regulan la contratación pública y que</w:t>
      </w:r>
      <w:r w:rsidR="009C5B34">
        <w:rPr>
          <w:rFonts w:ascii="Arial" w:eastAsia="Calibri" w:hAnsi="Arial" w:cs="Arial"/>
          <w:lang w:val="es-ES"/>
        </w:rPr>
        <w:t>,</w:t>
      </w:r>
      <w:r>
        <w:rPr>
          <w:rFonts w:ascii="Arial" w:eastAsia="Calibri" w:hAnsi="Arial" w:cs="Arial"/>
          <w:lang w:val="es-ES"/>
        </w:rPr>
        <w:t xml:space="preserve"> además, genera menores precios favorables para la entidad</w:t>
      </w:r>
      <w:r w:rsidR="007050A5" w:rsidRPr="00130974">
        <w:rPr>
          <w:rFonts w:ascii="Arial" w:eastAsia="Calibri" w:hAnsi="Arial" w:cs="Arial"/>
          <w:lang w:val="es-ES"/>
        </w:rPr>
        <w:t xml:space="preserve">. </w:t>
      </w:r>
      <w:r>
        <w:rPr>
          <w:rFonts w:ascii="Arial" w:eastAsia="Calibri" w:hAnsi="Arial" w:cs="Arial"/>
          <w:lang w:val="es-ES"/>
        </w:rPr>
        <w:t>Por otra parte</w:t>
      </w:r>
      <w:r w:rsidR="007050A5" w:rsidRPr="00130974">
        <w:rPr>
          <w:rFonts w:ascii="Arial" w:eastAsia="Calibri" w:hAnsi="Arial" w:cs="Arial"/>
          <w:lang w:val="es-ES"/>
        </w:rPr>
        <w:t xml:space="preserve">, </w:t>
      </w:r>
      <w:r>
        <w:rPr>
          <w:rFonts w:ascii="Arial" w:eastAsia="Calibri" w:hAnsi="Arial" w:cs="Arial"/>
          <w:lang w:val="es-ES"/>
        </w:rPr>
        <w:t>es importante señalar que por e</w:t>
      </w:r>
      <w:r w:rsidR="009C5B34">
        <w:rPr>
          <w:rFonts w:ascii="Arial" w:eastAsia="Calibri" w:hAnsi="Arial" w:cs="Arial"/>
          <w:lang w:val="es-ES"/>
        </w:rPr>
        <w:t>l</w:t>
      </w:r>
      <w:r>
        <w:rPr>
          <w:rFonts w:ascii="Arial" w:eastAsia="Calibri" w:hAnsi="Arial" w:cs="Arial"/>
          <w:lang w:val="es-ES"/>
        </w:rPr>
        <w:t xml:space="preserve"> componente </w:t>
      </w:r>
      <w:r w:rsidR="009C5B34" w:rsidRPr="009C5B34">
        <w:rPr>
          <w:rFonts w:ascii="Arial" w:eastAsia="Calibri" w:hAnsi="Arial" w:cs="Arial"/>
          <w:i/>
          <w:iCs/>
          <w:lang w:val="es-ES"/>
        </w:rPr>
        <w:t>“Servicio contratado de alquiler de vehículos”</w:t>
      </w:r>
      <w:r w:rsidR="009C5B34" w:rsidRPr="009C5B34">
        <w:rPr>
          <w:rFonts w:ascii="Arial" w:eastAsia="Calibri" w:hAnsi="Arial" w:cs="Arial"/>
          <w:lang w:val="es-ES"/>
        </w:rPr>
        <w:t xml:space="preserve"> </w:t>
      </w:r>
      <w:r>
        <w:rPr>
          <w:rFonts w:ascii="Arial" w:eastAsia="Calibri" w:hAnsi="Arial" w:cs="Arial"/>
          <w:lang w:val="es-ES"/>
        </w:rPr>
        <w:t xml:space="preserve">no </w:t>
      </w:r>
      <w:r w:rsidR="6CA57CD1" w:rsidRPr="00130974">
        <w:rPr>
          <w:rFonts w:ascii="Arial" w:eastAsia="Calibri" w:hAnsi="Arial" w:cs="Arial"/>
          <w:lang w:val="es-ES"/>
        </w:rPr>
        <w:t xml:space="preserve">se ha </w:t>
      </w:r>
      <w:r w:rsidR="009C5B34">
        <w:rPr>
          <w:rFonts w:ascii="Arial" w:eastAsia="Calibri" w:hAnsi="Arial" w:cs="Arial"/>
          <w:lang w:val="es-ES"/>
        </w:rPr>
        <w:t xml:space="preserve">efectuado este tipo de </w:t>
      </w:r>
      <w:r w:rsidR="6CA57CD1" w:rsidRPr="00130974">
        <w:rPr>
          <w:rFonts w:ascii="Arial" w:eastAsia="Calibri" w:hAnsi="Arial" w:cs="Arial"/>
          <w:lang w:val="es-ES"/>
        </w:rPr>
        <w:t>contrata</w:t>
      </w:r>
      <w:r w:rsidR="009C5B34">
        <w:rPr>
          <w:rFonts w:ascii="Arial" w:eastAsia="Calibri" w:hAnsi="Arial" w:cs="Arial"/>
          <w:lang w:val="es-ES"/>
        </w:rPr>
        <w:t xml:space="preserve">ción </w:t>
      </w:r>
      <w:r>
        <w:rPr>
          <w:rFonts w:ascii="Arial" w:eastAsia="Calibri" w:hAnsi="Arial" w:cs="Arial"/>
          <w:lang w:val="es-ES"/>
        </w:rPr>
        <w:t xml:space="preserve">y con los </w:t>
      </w:r>
      <w:r w:rsidR="6CA57CD1" w:rsidRPr="00130974">
        <w:rPr>
          <w:rFonts w:ascii="Arial" w:eastAsia="Calibri" w:hAnsi="Arial" w:cs="Arial"/>
          <w:lang w:val="es-ES"/>
        </w:rPr>
        <w:t xml:space="preserve">vehículos oficiales </w:t>
      </w:r>
      <w:r>
        <w:rPr>
          <w:rFonts w:ascii="Arial" w:eastAsia="Calibri" w:hAnsi="Arial" w:cs="Arial"/>
          <w:lang w:val="es-ES"/>
        </w:rPr>
        <w:t xml:space="preserve">propiedad de la </w:t>
      </w:r>
      <w:r w:rsidRPr="009C5B34">
        <w:rPr>
          <w:rFonts w:ascii="Arial" w:eastAsia="Calibri" w:hAnsi="Arial" w:cs="Arial"/>
          <w:lang w:val="es-ES"/>
        </w:rPr>
        <w:t>entidad</w:t>
      </w:r>
      <w:r w:rsidR="009C5B34" w:rsidRPr="009C5B34">
        <w:rPr>
          <w:rFonts w:ascii="Arial" w:eastAsia="Calibri" w:hAnsi="Arial" w:cs="Arial"/>
          <w:lang w:val="es-ES"/>
        </w:rPr>
        <w:t>,</w:t>
      </w:r>
      <w:r w:rsidRPr="009C5B34">
        <w:rPr>
          <w:rFonts w:ascii="Arial" w:eastAsia="Calibri" w:hAnsi="Arial" w:cs="Arial"/>
          <w:lang w:val="es-ES"/>
        </w:rPr>
        <w:t xml:space="preserve"> </w:t>
      </w:r>
      <w:r w:rsidR="009C5B34">
        <w:rPr>
          <w:rFonts w:ascii="Arial" w:eastAsia="Calibri" w:hAnsi="Arial" w:cs="Arial"/>
          <w:lang w:val="es-ES"/>
        </w:rPr>
        <w:t>se ha prestado este servicio de</w:t>
      </w:r>
      <w:r w:rsidR="6CA57CD1" w:rsidRPr="009C5B34">
        <w:rPr>
          <w:rFonts w:ascii="Arial" w:eastAsia="Calibri" w:hAnsi="Arial" w:cs="Arial"/>
          <w:lang w:val="es-ES"/>
        </w:rPr>
        <w:t xml:space="preserve"> transporte </w:t>
      </w:r>
      <w:r w:rsidR="009C5B34" w:rsidRPr="009C5B34">
        <w:rPr>
          <w:rFonts w:ascii="Arial" w:eastAsia="Calibri" w:hAnsi="Arial" w:cs="Arial"/>
          <w:lang w:val="es-ES"/>
        </w:rPr>
        <w:t xml:space="preserve">para </w:t>
      </w:r>
      <w:r w:rsidR="6CA57CD1" w:rsidRPr="009C5B34">
        <w:rPr>
          <w:rFonts w:ascii="Arial" w:eastAsia="Calibri" w:hAnsi="Arial" w:cs="Arial"/>
          <w:lang w:val="es-ES"/>
        </w:rPr>
        <w:t>los</w:t>
      </w:r>
      <w:r w:rsidR="007050A5" w:rsidRPr="009C5B34">
        <w:rPr>
          <w:rFonts w:ascii="Arial" w:eastAsia="Calibri" w:hAnsi="Arial" w:cs="Arial"/>
          <w:lang w:val="es-ES"/>
        </w:rPr>
        <w:t xml:space="preserve"> funcionarios </w:t>
      </w:r>
      <w:r w:rsidRPr="009C5B34">
        <w:rPr>
          <w:rFonts w:ascii="Arial" w:eastAsia="Calibri" w:hAnsi="Arial" w:cs="Arial"/>
          <w:lang w:val="es-ES"/>
        </w:rPr>
        <w:t>designados</w:t>
      </w:r>
      <w:r w:rsidR="6CA57CD1" w:rsidRPr="009C5B34">
        <w:rPr>
          <w:rFonts w:ascii="Arial" w:eastAsia="Calibri" w:hAnsi="Arial" w:cs="Arial"/>
          <w:lang w:val="es-ES"/>
        </w:rPr>
        <w:t>.</w:t>
      </w:r>
    </w:p>
    <w:p w14:paraId="26142591" w14:textId="77777777" w:rsidR="0016303C" w:rsidRPr="009C5B34" w:rsidRDefault="0016303C" w:rsidP="00FC07B2">
      <w:pPr>
        <w:pStyle w:val="Prrafodelista"/>
        <w:spacing w:after="0" w:line="240" w:lineRule="auto"/>
        <w:ind w:left="0"/>
        <w:jc w:val="both"/>
        <w:rPr>
          <w:rFonts w:ascii="Arial" w:hAnsi="Arial" w:cs="Arial"/>
        </w:rPr>
      </w:pPr>
    </w:p>
    <w:p w14:paraId="29DD99B8" w14:textId="666E8373" w:rsidR="002320B0" w:rsidRPr="0016303C" w:rsidRDefault="0016303C" w:rsidP="00FC07B2">
      <w:pPr>
        <w:pStyle w:val="Prrafodelista"/>
        <w:spacing w:after="0" w:line="240" w:lineRule="auto"/>
        <w:ind w:left="0"/>
        <w:jc w:val="both"/>
        <w:rPr>
          <w:rFonts w:ascii="Arial" w:eastAsia="Calibri" w:hAnsi="Arial" w:cs="Arial"/>
          <w:lang w:val="es-ES"/>
        </w:rPr>
      </w:pPr>
      <w:r w:rsidRPr="0016303C">
        <w:rPr>
          <w:rFonts w:ascii="Arial" w:hAnsi="Arial" w:cs="Arial"/>
        </w:rPr>
        <w:t xml:space="preserve">En el consumo de combustible hubo una reducción en </w:t>
      </w:r>
      <w:r w:rsidR="009C5B34">
        <w:rPr>
          <w:rFonts w:ascii="Arial" w:hAnsi="Arial" w:cs="Arial"/>
        </w:rPr>
        <w:t xml:space="preserve">cantidad de </w:t>
      </w:r>
      <w:r w:rsidRPr="0016303C">
        <w:rPr>
          <w:rFonts w:ascii="Arial" w:hAnsi="Arial" w:cs="Arial"/>
        </w:rPr>
        <w:t xml:space="preserve">galones </w:t>
      </w:r>
      <w:r w:rsidR="009C5B34">
        <w:rPr>
          <w:rFonts w:ascii="Arial" w:hAnsi="Arial" w:cs="Arial"/>
        </w:rPr>
        <w:t>consumidos, que se genera considerando e</w:t>
      </w:r>
      <w:r w:rsidRPr="0016303C">
        <w:rPr>
          <w:rFonts w:ascii="Arial" w:hAnsi="Arial" w:cs="Arial"/>
        </w:rPr>
        <w:t xml:space="preserve">l </w:t>
      </w:r>
      <w:r w:rsidR="009C5B34">
        <w:rPr>
          <w:rFonts w:ascii="Arial" w:hAnsi="Arial" w:cs="Arial"/>
        </w:rPr>
        <w:t xml:space="preserve">plan de </w:t>
      </w:r>
      <w:r w:rsidRPr="0016303C">
        <w:rPr>
          <w:rFonts w:ascii="Arial" w:hAnsi="Arial" w:cs="Arial"/>
        </w:rPr>
        <w:t xml:space="preserve">mantenimiento preventivo </w:t>
      </w:r>
      <w:r w:rsidR="009C5B34">
        <w:rPr>
          <w:rFonts w:ascii="Arial" w:hAnsi="Arial" w:cs="Arial"/>
        </w:rPr>
        <w:t xml:space="preserve">que se ha ejecutado para </w:t>
      </w:r>
      <w:r w:rsidR="00B710A5">
        <w:rPr>
          <w:rFonts w:ascii="Arial" w:hAnsi="Arial" w:cs="Arial"/>
        </w:rPr>
        <w:t xml:space="preserve">para </w:t>
      </w:r>
      <w:r w:rsidRPr="0016303C">
        <w:rPr>
          <w:rFonts w:ascii="Arial" w:hAnsi="Arial" w:cs="Arial"/>
        </w:rPr>
        <w:t xml:space="preserve">los vehículos </w:t>
      </w:r>
      <w:r w:rsidR="00B710A5">
        <w:rPr>
          <w:rFonts w:ascii="Arial" w:hAnsi="Arial" w:cs="Arial"/>
        </w:rPr>
        <w:t xml:space="preserve">de propiedad de la entidad, </w:t>
      </w:r>
      <w:r w:rsidRPr="0016303C">
        <w:rPr>
          <w:rFonts w:ascii="Arial" w:hAnsi="Arial" w:cs="Arial"/>
        </w:rPr>
        <w:t xml:space="preserve">el cual </w:t>
      </w:r>
      <w:r w:rsidR="624E83A3" w:rsidRPr="0016303C">
        <w:rPr>
          <w:rFonts w:ascii="Arial" w:eastAsia="Calibri" w:hAnsi="Arial" w:cs="Arial"/>
          <w:lang w:val="es-ES"/>
        </w:rPr>
        <w:t xml:space="preserve">se </w:t>
      </w:r>
      <w:r w:rsidR="00B710A5">
        <w:rPr>
          <w:rFonts w:ascii="Arial" w:eastAsia="Calibri" w:hAnsi="Arial" w:cs="Arial"/>
          <w:lang w:val="es-ES"/>
        </w:rPr>
        <w:t xml:space="preserve">refleja </w:t>
      </w:r>
      <w:r w:rsidR="624E83A3" w:rsidRPr="0016303C">
        <w:rPr>
          <w:rFonts w:ascii="Arial" w:eastAsia="Calibri" w:hAnsi="Arial" w:cs="Arial"/>
          <w:lang w:val="es-ES"/>
        </w:rPr>
        <w:t xml:space="preserve">en la Ilustración 7, en la que se hace un comparativo </w:t>
      </w:r>
      <w:r w:rsidR="00B710A5">
        <w:rPr>
          <w:rFonts w:ascii="Arial" w:eastAsia="Calibri" w:hAnsi="Arial" w:cs="Arial"/>
          <w:lang w:val="es-ES"/>
        </w:rPr>
        <w:t xml:space="preserve">por </w:t>
      </w:r>
      <w:r w:rsidR="624E83A3" w:rsidRPr="0016303C">
        <w:rPr>
          <w:rFonts w:ascii="Arial" w:eastAsia="Calibri" w:hAnsi="Arial" w:cs="Arial"/>
          <w:lang w:val="es-ES"/>
        </w:rPr>
        <w:t xml:space="preserve">el </w:t>
      </w:r>
      <w:r w:rsidR="00B710A5">
        <w:rPr>
          <w:rFonts w:ascii="Arial" w:eastAsia="Calibri" w:hAnsi="Arial" w:cs="Arial"/>
          <w:lang w:val="es-ES"/>
        </w:rPr>
        <w:t xml:space="preserve">periodo comprendido entre el </w:t>
      </w:r>
      <w:r w:rsidR="624E83A3" w:rsidRPr="0016303C">
        <w:rPr>
          <w:rFonts w:ascii="Arial" w:eastAsia="Calibri" w:hAnsi="Arial" w:cs="Arial"/>
          <w:lang w:val="es-ES"/>
        </w:rPr>
        <w:t xml:space="preserve">01 enero </w:t>
      </w:r>
      <w:r w:rsidR="00B710A5">
        <w:rPr>
          <w:rFonts w:ascii="Arial" w:eastAsia="Calibri" w:hAnsi="Arial" w:cs="Arial"/>
          <w:lang w:val="es-ES"/>
        </w:rPr>
        <w:t xml:space="preserve">y el </w:t>
      </w:r>
      <w:r w:rsidR="624E83A3" w:rsidRPr="0016303C">
        <w:rPr>
          <w:rFonts w:ascii="Arial" w:eastAsia="Calibri" w:hAnsi="Arial" w:cs="Arial"/>
          <w:lang w:val="es-ES"/>
        </w:rPr>
        <w:t>31 de diciembre de las vigencias 2021 y 2022</w:t>
      </w:r>
      <w:r w:rsidR="00B710A5">
        <w:rPr>
          <w:rFonts w:ascii="Arial" w:eastAsia="Calibri" w:hAnsi="Arial" w:cs="Arial"/>
          <w:lang w:val="es-ES"/>
        </w:rPr>
        <w:t>.</w:t>
      </w:r>
    </w:p>
    <w:p w14:paraId="489FA216" w14:textId="223F77A7" w:rsidR="00A41622" w:rsidRDefault="624E83A3" w:rsidP="00A41622">
      <w:pPr>
        <w:pStyle w:val="Descripcin"/>
        <w:keepNext/>
        <w:jc w:val="center"/>
      </w:pPr>
      <w:r>
        <w:t xml:space="preserve">Ilustración </w:t>
      </w:r>
      <w:r w:rsidR="00CD0948">
        <w:fldChar w:fldCharType="begin"/>
      </w:r>
      <w:r w:rsidR="00CD0948">
        <w:instrText>SEQ Ilustración \* ARABIC</w:instrText>
      </w:r>
      <w:r w:rsidR="00CD0948">
        <w:fldChar w:fldCharType="separate"/>
      </w:r>
      <w:r w:rsidRPr="624E83A3">
        <w:rPr>
          <w:noProof/>
        </w:rPr>
        <w:t>7</w:t>
      </w:r>
      <w:r w:rsidR="00CD0948">
        <w:fldChar w:fldCharType="end"/>
      </w:r>
    </w:p>
    <w:p w14:paraId="6022FB05" w14:textId="1D809EFA" w:rsidR="004E590D" w:rsidRPr="00E61BF8" w:rsidRDefault="003F797C" w:rsidP="624E83A3">
      <w:pPr>
        <w:jc w:val="center"/>
      </w:pPr>
      <w:r>
        <w:rPr>
          <w:noProof/>
        </w:rPr>
        <w:drawing>
          <wp:inline distT="0" distB="0" distL="0" distR="0" wp14:anchorId="6A5F9DA2" wp14:editId="472B686B">
            <wp:extent cx="4663440" cy="2363372"/>
            <wp:effectExtent l="0" t="0" r="3810" b="18415"/>
            <wp:docPr id="20" name="Gráfico 20">
              <a:extLst xmlns:a="http://schemas.openxmlformats.org/drawingml/2006/main">
                <a:ext uri="{FF2B5EF4-FFF2-40B4-BE49-F238E27FC236}">
                  <a16:creationId xmlns:a16="http://schemas.microsoft.com/office/drawing/2014/main" id="{FD9B2FFE-873E-48B1-87DB-D83D261185E0}"/>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135C90" w14:textId="0CEC97BD" w:rsidR="00097DB5" w:rsidRPr="00282D21" w:rsidRDefault="004F1DE5" w:rsidP="624E83A3">
      <w:pPr>
        <w:spacing w:after="0" w:line="240" w:lineRule="auto"/>
        <w:jc w:val="both"/>
        <w:rPr>
          <w:rFonts w:ascii="Arial" w:eastAsia="Calibri" w:hAnsi="Arial" w:cs="Arial"/>
          <w:lang w:val="es-ES"/>
        </w:rPr>
      </w:pPr>
      <w:r w:rsidRPr="00282D21">
        <w:rPr>
          <w:rFonts w:ascii="Arial" w:eastAsia="Calibri" w:hAnsi="Arial" w:cs="Arial"/>
          <w:lang w:val="es-ES"/>
        </w:rPr>
        <w:lastRenderedPageBreak/>
        <w:t>E</w:t>
      </w:r>
      <w:r w:rsidR="624E83A3" w:rsidRPr="00282D21">
        <w:rPr>
          <w:rFonts w:ascii="Arial" w:eastAsia="Calibri" w:hAnsi="Arial" w:cs="Arial"/>
          <w:lang w:val="es-ES"/>
        </w:rPr>
        <w:t xml:space="preserve">n la Ilustración 8, se </w:t>
      </w:r>
      <w:r w:rsidR="00844A95" w:rsidRPr="00282D21">
        <w:rPr>
          <w:rFonts w:ascii="Arial" w:eastAsia="Calibri" w:hAnsi="Arial" w:cs="Arial"/>
          <w:lang w:val="es-ES"/>
        </w:rPr>
        <w:t>refleja una disminución</w:t>
      </w:r>
      <w:r w:rsidR="004E114F" w:rsidRPr="00282D21">
        <w:rPr>
          <w:rFonts w:ascii="Arial" w:eastAsia="Calibri" w:hAnsi="Arial" w:cs="Arial"/>
          <w:lang w:val="es-ES"/>
        </w:rPr>
        <w:t xml:space="preserve"> de los giros</w:t>
      </w:r>
      <w:r w:rsidR="00844A95" w:rsidRPr="00282D21">
        <w:rPr>
          <w:rFonts w:ascii="Arial" w:eastAsia="Calibri" w:hAnsi="Arial" w:cs="Arial"/>
          <w:lang w:val="es-ES"/>
        </w:rPr>
        <w:t xml:space="preserve"> </w:t>
      </w:r>
      <w:r w:rsidR="004E114F" w:rsidRPr="00282D21">
        <w:rPr>
          <w:rFonts w:ascii="Arial" w:eastAsia="Calibri" w:hAnsi="Arial" w:cs="Arial"/>
          <w:lang w:val="es-ES"/>
        </w:rPr>
        <w:t xml:space="preserve">del rubro de mantenimiento </w:t>
      </w:r>
      <w:r w:rsidR="00961118" w:rsidRPr="00282D21">
        <w:rPr>
          <w:rFonts w:ascii="Arial" w:eastAsia="Calibri" w:hAnsi="Arial" w:cs="Arial"/>
          <w:lang w:val="es-ES"/>
        </w:rPr>
        <w:t>correspondien</w:t>
      </w:r>
      <w:r w:rsidR="00B710A5">
        <w:rPr>
          <w:rFonts w:ascii="Arial" w:eastAsia="Calibri" w:hAnsi="Arial" w:cs="Arial"/>
          <w:lang w:val="es-ES"/>
        </w:rPr>
        <w:t xml:space="preserve">te </w:t>
      </w:r>
      <w:r w:rsidR="00961118" w:rsidRPr="00282D21">
        <w:rPr>
          <w:rFonts w:ascii="Arial" w:eastAsia="Calibri" w:hAnsi="Arial" w:cs="Arial"/>
          <w:lang w:val="es-ES"/>
        </w:rPr>
        <w:t xml:space="preserve">al 3%, </w:t>
      </w:r>
      <w:r w:rsidR="0047213D" w:rsidRPr="00282D21">
        <w:rPr>
          <w:rFonts w:ascii="Arial" w:eastAsia="Calibri" w:hAnsi="Arial" w:cs="Arial"/>
          <w:lang w:val="es-ES"/>
        </w:rPr>
        <w:t xml:space="preserve">y en </w:t>
      </w:r>
      <w:r w:rsidR="624E83A3" w:rsidRPr="00282D21">
        <w:rPr>
          <w:rFonts w:ascii="Arial" w:eastAsia="Arial" w:hAnsi="Arial" w:cs="Arial"/>
          <w:sz w:val="21"/>
          <w:szCs w:val="21"/>
          <w:lang w:val="es-ES"/>
        </w:rPr>
        <w:t xml:space="preserve">el </w:t>
      </w:r>
      <w:r w:rsidR="624E83A3" w:rsidRPr="00282D21">
        <w:rPr>
          <w:rFonts w:ascii="Arial" w:eastAsia="Calibri" w:hAnsi="Arial" w:cs="Arial"/>
          <w:lang w:val="es-ES"/>
        </w:rPr>
        <w:t>rubro de combustible un incremento</w:t>
      </w:r>
      <w:r w:rsidR="0047213D" w:rsidRPr="00282D21">
        <w:rPr>
          <w:rFonts w:ascii="Arial" w:eastAsia="Calibri" w:hAnsi="Arial" w:cs="Arial"/>
          <w:lang w:val="es-ES"/>
        </w:rPr>
        <w:t xml:space="preserve"> </w:t>
      </w:r>
      <w:r w:rsidR="624E83A3" w:rsidRPr="00282D21">
        <w:rPr>
          <w:rFonts w:ascii="Arial" w:eastAsia="Calibri" w:hAnsi="Arial" w:cs="Arial"/>
          <w:lang w:val="es-ES"/>
        </w:rPr>
        <w:t xml:space="preserve">del </w:t>
      </w:r>
      <w:r w:rsidR="00961118" w:rsidRPr="00282D21">
        <w:rPr>
          <w:rFonts w:ascii="Arial" w:eastAsia="Calibri" w:hAnsi="Arial" w:cs="Arial"/>
          <w:lang w:val="es-ES"/>
        </w:rPr>
        <w:t>8</w:t>
      </w:r>
      <w:r w:rsidR="624E83A3" w:rsidRPr="00282D21">
        <w:rPr>
          <w:rFonts w:ascii="Arial" w:eastAsia="Calibri" w:hAnsi="Arial" w:cs="Arial"/>
          <w:lang w:val="es-ES"/>
        </w:rPr>
        <w:t>%, en la vigencia 2022, relacionado con las actividades misionales</w:t>
      </w:r>
      <w:r w:rsidR="00B710A5">
        <w:rPr>
          <w:rFonts w:ascii="Arial" w:eastAsia="Calibri" w:hAnsi="Arial" w:cs="Arial"/>
          <w:lang w:val="es-ES"/>
        </w:rPr>
        <w:t xml:space="preserve"> adelantadas y además, los costos por este concepto los cuales son regulados en el mercado por las entidades competentes</w:t>
      </w:r>
      <w:r w:rsidR="00282D21" w:rsidRPr="00282D21">
        <w:rPr>
          <w:rFonts w:ascii="Arial" w:eastAsia="Calibri" w:hAnsi="Arial" w:cs="Arial"/>
          <w:lang w:val="es-ES"/>
        </w:rPr>
        <w:t>.</w:t>
      </w:r>
    </w:p>
    <w:p w14:paraId="300324EF" w14:textId="65793BE0" w:rsidR="00282D21" w:rsidRDefault="00282D21" w:rsidP="624E83A3">
      <w:pPr>
        <w:spacing w:after="0" w:line="240" w:lineRule="auto"/>
        <w:jc w:val="both"/>
        <w:rPr>
          <w:rFonts w:ascii="Arial" w:hAnsi="Arial" w:cs="Arial"/>
          <w:b/>
          <w:bCs/>
        </w:rPr>
      </w:pPr>
    </w:p>
    <w:p w14:paraId="76FAF52F" w14:textId="77777777" w:rsidR="00B710A5" w:rsidRPr="00844167" w:rsidRDefault="00B710A5" w:rsidP="624E83A3">
      <w:pPr>
        <w:spacing w:after="0" w:line="240" w:lineRule="auto"/>
        <w:jc w:val="both"/>
        <w:rPr>
          <w:rFonts w:ascii="Arial" w:hAnsi="Arial" w:cs="Arial"/>
          <w:b/>
          <w:bCs/>
        </w:rPr>
      </w:pPr>
    </w:p>
    <w:p w14:paraId="32B28A14" w14:textId="51409626" w:rsidR="00CD0948" w:rsidRDefault="624E83A3" w:rsidP="00DC07E9">
      <w:pPr>
        <w:pStyle w:val="Descripcin"/>
        <w:keepNext/>
        <w:jc w:val="center"/>
      </w:pPr>
      <w:r>
        <w:t xml:space="preserve">Ilustración </w:t>
      </w:r>
      <w:r w:rsidR="00CD0948">
        <w:fldChar w:fldCharType="begin"/>
      </w:r>
      <w:r w:rsidR="00CD0948">
        <w:instrText>SEQ Ilustración \* ARABIC</w:instrText>
      </w:r>
      <w:r w:rsidR="00CD0948">
        <w:fldChar w:fldCharType="separate"/>
      </w:r>
      <w:r w:rsidRPr="624E83A3">
        <w:rPr>
          <w:noProof/>
        </w:rPr>
        <w:t>8</w:t>
      </w:r>
      <w:r w:rsidR="00CD0948">
        <w:fldChar w:fldCharType="end"/>
      </w:r>
    </w:p>
    <w:p w14:paraId="78933339" w14:textId="7683FEAD" w:rsidR="004E590D" w:rsidRDefault="00D07F7B" w:rsidP="624E83A3">
      <w:pPr>
        <w:spacing w:after="0" w:line="240" w:lineRule="auto"/>
        <w:jc w:val="center"/>
      </w:pPr>
      <w:r>
        <w:rPr>
          <w:noProof/>
        </w:rPr>
        <w:drawing>
          <wp:inline distT="0" distB="0" distL="0" distR="0" wp14:anchorId="40CE25DD" wp14:editId="73A6A9B1">
            <wp:extent cx="5612130" cy="2349305"/>
            <wp:effectExtent l="0" t="0" r="7620" b="13335"/>
            <wp:docPr id="13" name="Gráfico 13">
              <a:extLst xmlns:a="http://schemas.openxmlformats.org/drawingml/2006/main">
                <a:ext uri="{FF2B5EF4-FFF2-40B4-BE49-F238E27FC236}">
                  <a16:creationId xmlns:a16="http://schemas.microsoft.com/office/drawing/2014/main" id="{B6379E27-8FFD-4A8B-B3C3-EC973AD6CBF6}"/>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B9801A" w14:textId="6BFD2B5E" w:rsidR="49741806" w:rsidRDefault="49741806" w:rsidP="49F6166D">
      <w:pPr>
        <w:spacing w:after="0" w:line="240" w:lineRule="auto"/>
        <w:jc w:val="center"/>
      </w:pPr>
    </w:p>
    <w:p w14:paraId="39696DD8" w14:textId="77777777" w:rsidR="00594570" w:rsidRPr="00DC07E9" w:rsidRDefault="000C3DE9" w:rsidP="476C9C2F">
      <w:pPr>
        <w:pStyle w:val="Prrafodelista"/>
        <w:numPr>
          <w:ilvl w:val="0"/>
          <w:numId w:val="18"/>
        </w:numPr>
        <w:spacing w:after="0" w:line="240" w:lineRule="auto"/>
        <w:jc w:val="both"/>
        <w:rPr>
          <w:rFonts w:asciiTheme="minorEastAsia" w:eastAsiaTheme="minorEastAsia" w:hAnsiTheme="minorEastAsia" w:cstheme="minorEastAsia"/>
          <w:b/>
          <w:bCs/>
        </w:rPr>
      </w:pPr>
      <w:r w:rsidRPr="00DC07E9">
        <w:rPr>
          <w:rFonts w:ascii="Arial" w:hAnsi="Arial" w:cs="Arial"/>
          <w:b/>
          <w:bCs/>
        </w:rPr>
        <w:t xml:space="preserve">Logros: </w:t>
      </w:r>
    </w:p>
    <w:p w14:paraId="5C816E4B" w14:textId="4B1AFD6E" w:rsidR="000C3DE9" w:rsidRPr="00B710A5" w:rsidRDefault="000C3DE9" w:rsidP="00B710A5">
      <w:pPr>
        <w:pStyle w:val="Prrafodelista"/>
        <w:numPr>
          <w:ilvl w:val="0"/>
          <w:numId w:val="33"/>
        </w:numPr>
        <w:spacing w:after="0" w:line="240" w:lineRule="auto"/>
        <w:jc w:val="both"/>
        <w:rPr>
          <w:rFonts w:ascii="Arial" w:eastAsia="Calibri" w:hAnsi="Arial" w:cs="Arial"/>
          <w:lang w:val="es-ES"/>
        </w:rPr>
      </w:pPr>
      <w:r w:rsidRPr="00B710A5">
        <w:rPr>
          <w:rFonts w:ascii="Arial" w:eastAsia="Calibri" w:hAnsi="Arial" w:cs="Arial"/>
          <w:lang w:val="es-ES"/>
        </w:rPr>
        <w:t xml:space="preserve">Se realizó la </w:t>
      </w:r>
      <w:r w:rsidR="00600350" w:rsidRPr="00B710A5">
        <w:rPr>
          <w:rFonts w:ascii="Arial" w:eastAsia="Calibri" w:hAnsi="Arial" w:cs="Arial"/>
          <w:lang w:val="es-ES"/>
        </w:rPr>
        <w:t>contratación</w:t>
      </w:r>
      <w:r w:rsidRPr="00B710A5">
        <w:rPr>
          <w:rFonts w:ascii="Arial" w:eastAsia="Calibri" w:hAnsi="Arial" w:cs="Arial"/>
          <w:lang w:val="es-ES"/>
        </w:rPr>
        <w:t xml:space="preserve"> </w:t>
      </w:r>
      <w:r w:rsidR="4D98E4AF" w:rsidRPr="00B710A5">
        <w:rPr>
          <w:rFonts w:ascii="Arial" w:eastAsia="Calibri" w:hAnsi="Arial" w:cs="Arial"/>
          <w:lang w:val="es-ES"/>
        </w:rPr>
        <w:t xml:space="preserve">de combustible </w:t>
      </w:r>
      <w:r w:rsidR="00B710A5">
        <w:rPr>
          <w:rFonts w:ascii="Arial" w:eastAsia="Calibri" w:hAnsi="Arial" w:cs="Arial"/>
          <w:lang w:val="es-ES"/>
        </w:rPr>
        <w:t>a través</w:t>
      </w:r>
      <w:r w:rsidR="00B710A5" w:rsidRPr="00130974">
        <w:rPr>
          <w:rFonts w:ascii="Arial" w:eastAsia="Calibri" w:hAnsi="Arial" w:cs="Arial"/>
          <w:lang w:val="es-ES"/>
        </w:rPr>
        <w:t xml:space="preserve"> </w:t>
      </w:r>
      <w:r w:rsidR="00B710A5">
        <w:rPr>
          <w:rFonts w:ascii="Arial" w:eastAsia="Calibri" w:hAnsi="Arial" w:cs="Arial"/>
          <w:lang w:val="es-ES"/>
        </w:rPr>
        <w:t xml:space="preserve">del </w:t>
      </w:r>
      <w:r w:rsidR="00B710A5" w:rsidRPr="00B30B3D">
        <w:rPr>
          <w:rFonts w:ascii="Arial" w:eastAsia="Calibri" w:hAnsi="Arial" w:cs="Arial"/>
          <w:i/>
          <w:iCs/>
          <w:lang w:val="es-ES"/>
        </w:rPr>
        <w:t>“Acuerdo marco”</w:t>
      </w:r>
      <w:r w:rsidR="00B710A5">
        <w:rPr>
          <w:rFonts w:ascii="Arial" w:eastAsia="Calibri" w:hAnsi="Arial" w:cs="Arial"/>
          <w:lang w:val="es-ES"/>
        </w:rPr>
        <w:t xml:space="preserve"> establecido por Colombia Compra Eficiente,</w:t>
      </w:r>
      <w:r w:rsidR="00B710A5" w:rsidRPr="00130974">
        <w:rPr>
          <w:rFonts w:ascii="Arial" w:eastAsia="Calibri" w:hAnsi="Arial" w:cs="Arial"/>
          <w:lang w:val="es-ES"/>
        </w:rPr>
        <w:t xml:space="preserve"> y </w:t>
      </w:r>
      <w:r w:rsidR="00B710A5">
        <w:rPr>
          <w:rFonts w:ascii="Arial" w:eastAsia="Calibri" w:hAnsi="Arial" w:cs="Arial"/>
          <w:lang w:val="es-ES"/>
        </w:rPr>
        <w:t xml:space="preserve">el proceso de </w:t>
      </w:r>
      <w:r w:rsidR="00B710A5" w:rsidRPr="00130974">
        <w:rPr>
          <w:rFonts w:ascii="Arial" w:eastAsia="Calibri" w:hAnsi="Arial" w:cs="Arial"/>
          <w:lang w:val="es-ES"/>
        </w:rPr>
        <w:t xml:space="preserve">mantenimiento preventivo de vehículos por </w:t>
      </w:r>
      <w:r w:rsidR="00B710A5">
        <w:rPr>
          <w:rFonts w:ascii="Arial" w:eastAsia="Calibri" w:hAnsi="Arial" w:cs="Arial"/>
          <w:lang w:val="es-ES"/>
        </w:rPr>
        <w:t xml:space="preserve">la modalidad de </w:t>
      </w:r>
      <w:r w:rsidR="00B710A5" w:rsidRPr="00B30B3D">
        <w:rPr>
          <w:rFonts w:ascii="Arial" w:eastAsia="Calibri" w:hAnsi="Arial" w:cs="Arial"/>
          <w:i/>
          <w:iCs/>
          <w:lang w:val="es-ES"/>
        </w:rPr>
        <w:t>“Mínima cuantía”</w:t>
      </w:r>
      <w:r w:rsidR="00B710A5">
        <w:rPr>
          <w:rFonts w:ascii="Arial" w:eastAsia="Calibri" w:hAnsi="Arial" w:cs="Arial"/>
          <w:lang w:val="es-ES"/>
        </w:rPr>
        <w:t>, con lo cual se generaron menores precios favorables para la entidad</w:t>
      </w:r>
      <w:r w:rsidR="00CD0948" w:rsidRPr="00B710A5">
        <w:rPr>
          <w:rFonts w:ascii="Arial" w:eastAsia="Calibri" w:hAnsi="Arial" w:cs="Arial"/>
          <w:lang w:val="es-ES"/>
        </w:rPr>
        <w:t>.</w:t>
      </w:r>
    </w:p>
    <w:p w14:paraId="3D7BFDFD" w14:textId="2E549E27" w:rsidR="1F9CBD5B" w:rsidRPr="00B710A5" w:rsidRDefault="00B710A5" w:rsidP="00B710A5">
      <w:pPr>
        <w:pStyle w:val="Prrafodelista"/>
        <w:numPr>
          <w:ilvl w:val="0"/>
          <w:numId w:val="33"/>
        </w:numPr>
        <w:spacing w:after="0" w:line="240" w:lineRule="auto"/>
        <w:jc w:val="both"/>
        <w:rPr>
          <w:rFonts w:ascii="Arial" w:eastAsia="Calibri" w:hAnsi="Arial" w:cs="Arial"/>
          <w:lang w:val="es-ES"/>
        </w:rPr>
      </w:pPr>
      <w:r w:rsidRPr="00B710A5">
        <w:rPr>
          <w:rFonts w:ascii="Arial" w:eastAsia="Calibri" w:hAnsi="Arial" w:cs="Arial"/>
          <w:lang w:val="es-ES"/>
        </w:rPr>
        <w:t>S</w:t>
      </w:r>
      <w:r w:rsidR="103D1F4F" w:rsidRPr="00B710A5">
        <w:rPr>
          <w:rFonts w:ascii="Arial" w:eastAsia="Calibri" w:hAnsi="Arial" w:cs="Arial"/>
          <w:lang w:val="es-ES"/>
        </w:rPr>
        <w:t xml:space="preserve">e </w:t>
      </w:r>
      <w:r w:rsidR="0535BB57" w:rsidRPr="00B710A5">
        <w:rPr>
          <w:rFonts w:ascii="Arial" w:eastAsia="Calibri" w:hAnsi="Arial" w:cs="Arial"/>
          <w:lang w:val="es-ES"/>
        </w:rPr>
        <w:t>obt</w:t>
      </w:r>
      <w:r w:rsidR="0FF82860" w:rsidRPr="00B710A5">
        <w:rPr>
          <w:rFonts w:ascii="Arial" w:eastAsia="Calibri" w:hAnsi="Arial" w:cs="Arial"/>
          <w:lang w:val="es-ES"/>
        </w:rPr>
        <w:t>ienen</w:t>
      </w:r>
      <w:r w:rsidR="0535BB57" w:rsidRPr="00B710A5">
        <w:rPr>
          <w:rFonts w:ascii="Arial" w:eastAsia="Calibri" w:hAnsi="Arial" w:cs="Arial"/>
          <w:lang w:val="es-ES"/>
        </w:rPr>
        <w:t xml:space="preserve"> menores costos derivados del desplazamiento del parque automotor debido a que las </w:t>
      </w:r>
      <w:r w:rsidR="00BE2F2E" w:rsidRPr="00B710A5">
        <w:rPr>
          <w:rFonts w:ascii="Arial" w:eastAsia="Calibri" w:hAnsi="Arial" w:cs="Arial"/>
          <w:lang w:val="es-ES"/>
        </w:rPr>
        <w:t>estaciones de servicio</w:t>
      </w:r>
      <w:r w:rsidR="0535BB57" w:rsidRPr="00B710A5">
        <w:rPr>
          <w:rFonts w:ascii="Arial" w:eastAsia="Calibri" w:hAnsi="Arial" w:cs="Arial"/>
          <w:lang w:val="es-ES"/>
        </w:rPr>
        <w:t xml:space="preserve"> están distribuidas en diferentes zonas de la ciudad, controla</w:t>
      </w:r>
      <w:r w:rsidR="01F15CFF" w:rsidRPr="00B710A5">
        <w:rPr>
          <w:rFonts w:ascii="Arial" w:eastAsia="Calibri" w:hAnsi="Arial" w:cs="Arial"/>
          <w:lang w:val="es-ES"/>
        </w:rPr>
        <w:t>ndo,</w:t>
      </w:r>
      <w:r w:rsidR="0535BB57" w:rsidRPr="00B710A5">
        <w:rPr>
          <w:rFonts w:ascii="Arial" w:eastAsia="Calibri" w:hAnsi="Arial" w:cs="Arial"/>
          <w:lang w:val="es-ES"/>
        </w:rPr>
        <w:t xml:space="preserve"> cuándo y dónde adquieren combustible los vehículos</w:t>
      </w:r>
      <w:r w:rsidR="009C187D" w:rsidRPr="00B710A5">
        <w:rPr>
          <w:rFonts w:ascii="Arial" w:eastAsia="Calibri" w:hAnsi="Arial" w:cs="Arial"/>
          <w:lang w:val="es-ES"/>
        </w:rPr>
        <w:t>,</w:t>
      </w:r>
      <w:r w:rsidR="0535BB57" w:rsidRPr="00B710A5">
        <w:rPr>
          <w:rFonts w:ascii="Arial" w:eastAsia="Calibri" w:hAnsi="Arial" w:cs="Arial"/>
          <w:lang w:val="es-ES"/>
        </w:rPr>
        <w:t xml:space="preserve"> </w:t>
      </w:r>
      <w:r>
        <w:rPr>
          <w:rFonts w:ascii="Arial" w:eastAsia="Calibri" w:hAnsi="Arial" w:cs="Arial"/>
          <w:lang w:val="es-ES"/>
        </w:rPr>
        <w:t>a través de</w:t>
      </w:r>
      <w:r w:rsidR="0535BB57" w:rsidRPr="00B710A5">
        <w:rPr>
          <w:rFonts w:ascii="Arial" w:eastAsia="Calibri" w:hAnsi="Arial" w:cs="Arial"/>
          <w:lang w:val="es-ES"/>
        </w:rPr>
        <w:t>l sistema de control que muestra en línea los consumos</w:t>
      </w:r>
    </w:p>
    <w:p w14:paraId="7AFD5180" w14:textId="632CA7C4" w:rsidR="00705B08" w:rsidRDefault="00705B08" w:rsidP="00705B08">
      <w:pPr>
        <w:spacing w:after="0" w:line="240" w:lineRule="auto"/>
        <w:jc w:val="both"/>
        <w:rPr>
          <w:rFonts w:ascii="Arial" w:eastAsia="Calibri" w:hAnsi="Arial" w:cs="Arial"/>
          <w:lang w:val="es-ES"/>
        </w:rPr>
      </w:pPr>
    </w:p>
    <w:p w14:paraId="1E747A56" w14:textId="0A1E4389" w:rsidR="009C187D" w:rsidRPr="00CA7713" w:rsidRDefault="69622455" w:rsidP="000C3DE9">
      <w:pPr>
        <w:pStyle w:val="Prrafodelista"/>
        <w:numPr>
          <w:ilvl w:val="0"/>
          <w:numId w:val="18"/>
        </w:numPr>
        <w:spacing w:after="0" w:line="240" w:lineRule="auto"/>
        <w:jc w:val="both"/>
        <w:rPr>
          <w:rFonts w:ascii="Arial" w:eastAsia="Calibri" w:hAnsi="Arial" w:cs="Arial"/>
          <w:lang w:val="es-ES"/>
        </w:rPr>
      </w:pPr>
      <w:r w:rsidRPr="00DC07E9">
        <w:rPr>
          <w:rFonts w:ascii="Arial" w:hAnsi="Arial" w:cs="Arial"/>
          <w:b/>
          <w:bCs/>
        </w:rPr>
        <w:t xml:space="preserve">Meta </w:t>
      </w:r>
      <w:r w:rsidR="00B710A5">
        <w:rPr>
          <w:rFonts w:ascii="Arial" w:hAnsi="Arial" w:cs="Arial"/>
          <w:b/>
          <w:bCs/>
        </w:rPr>
        <w:t>e</w:t>
      </w:r>
      <w:r w:rsidRPr="00DC07E9">
        <w:rPr>
          <w:rFonts w:ascii="Arial" w:hAnsi="Arial" w:cs="Arial"/>
          <w:b/>
          <w:bCs/>
        </w:rPr>
        <w:t>sperada</w:t>
      </w:r>
      <w:r w:rsidR="593C8B21" w:rsidRPr="00DC07E9">
        <w:rPr>
          <w:rFonts w:ascii="Arial" w:hAnsi="Arial" w:cs="Arial"/>
          <w:b/>
          <w:bCs/>
        </w:rPr>
        <w:t xml:space="preserve">: </w:t>
      </w:r>
    </w:p>
    <w:p w14:paraId="6504B98A" w14:textId="7D562443" w:rsidR="000C3DE9" w:rsidRPr="00705B08" w:rsidRDefault="35DF3EC6" w:rsidP="00705B08">
      <w:pPr>
        <w:spacing w:after="0" w:line="240" w:lineRule="auto"/>
        <w:jc w:val="both"/>
        <w:rPr>
          <w:rFonts w:ascii="Arial" w:eastAsia="Calibri" w:hAnsi="Arial" w:cs="Arial"/>
          <w:lang w:val="es-ES"/>
        </w:rPr>
      </w:pPr>
      <w:r w:rsidRPr="00705B08">
        <w:rPr>
          <w:rFonts w:ascii="Arial" w:eastAsia="Calibri" w:hAnsi="Arial" w:cs="Arial"/>
          <w:lang w:val="es-ES"/>
        </w:rPr>
        <w:t>Reducir el 1%</w:t>
      </w:r>
      <w:r w:rsidR="00CE4C8A">
        <w:rPr>
          <w:rFonts w:ascii="Arial" w:eastAsia="Calibri" w:hAnsi="Arial" w:cs="Arial"/>
          <w:lang w:val="es-ES"/>
        </w:rPr>
        <w:t xml:space="preserve"> </w:t>
      </w:r>
      <w:r w:rsidR="00CE4C8A" w:rsidRPr="00C917CA">
        <w:rPr>
          <w:rFonts w:ascii="Arial" w:eastAsia="Calibri" w:hAnsi="Arial" w:cs="Arial"/>
          <w:lang w:val="es-ES"/>
        </w:rPr>
        <w:t>para la vigencia</w:t>
      </w:r>
      <w:r w:rsidR="00CE4C8A">
        <w:rPr>
          <w:rFonts w:ascii="Arial" w:eastAsia="Calibri" w:hAnsi="Arial" w:cs="Arial"/>
          <w:lang w:val="es-ES"/>
        </w:rPr>
        <w:t xml:space="preserve"> 2023 </w:t>
      </w:r>
      <w:r w:rsidRPr="00705B08">
        <w:rPr>
          <w:rFonts w:ascii="Arial" w:eastAsia="Calibri" w:hAnsi="Arial" w:cs="Arial"/>
          <w:lang w:val="es-ES"/>
        </w:rPr>
        <w:t>el consumo mediante el uso eficiente del combustible por vehículo al planificar los recorridos</w:t>
      </w:r>
      <w:r w:rsidR="007050A5">
        <w:rPr>
          <w:rFonts w:ascii="Arial" w:eastAsia="Calibri" w:hAnsi="Arial" w:cs="Arial"/>
          <w:lang w:val="es-ES"/>
        </w:rPr>
        <w:t xml:space="preserve"> y m</w:t>
      </w:r>
      <w:r w:rsidRPr="00705B08">
        <w:rPr>
          <w:rFonts w:ascii="Arial" w:eastAsia="Calibri" w:hAnsi="Arial" w:cs="Arial"/>
          <w:lang w:val="es-ES"/>
        </w:rPr>
        <w:t>enor desgaste de los vehículos al realizar mantenimiento preventivo del parque automotor de la entidad</w:t>
      </w:r>
    </w:p>
    <w:p w14:paraId="7143B678" w14:textId="77777777" w:rsidR="00705B08" w:rsidRPr="00705B08" w:rsidRDefault="00705B08" w:rsidP="00705B08">
      <w:pPr>
        <w:pStyle w:val="Prrafodelista"/>
        <w:spacing w:after="0" w:line="240" w:lineRule="auto"/>
        <w:jc w:val="both"/>
        <w:rPr>
          <w:rFonts w:ascii="Arial" w:eastAsia="Calibri" w:hAnsi="Arial" w:cs="Arial"/>
          <w:lang w:val="es-ES"/>
        </w:rPr>
      </w:pPr>
    </w:p>
    <w:p w14:paraId="5A907427" w14:textId="35DCC379" w:rsidR="009C187D" w:rsidRPr="00CA7713" w:rsidRDefault="000C3DE9" w:rsidP="03E4AA36">
      <w:pPr>
        <w:pStyle w:val="Prrafodelista"/>
        <w:numPr>
          <w:ilvl w:val="0"/>
          <w:numId w:val="18"/>
        </w:numPr>
        <w:spacing w:after="0" w:line="240" w:lineRule="auto"/>
        <w:jc w:val="both"/>
        <w:rPr>
          <w:rFonts w:ascii="Arial" w:eastAsia="Calibri" w:hAnsi="Arial" w:cs="Arial"/>
          <w:lang w:val="es-ES"/>
        </w:rPr>
      </w:pPr>
      <w:r w:rsidRPr="00DC07E9">
        <w:rPr>
          <w:rFonts w:ascii="Arial" w:hAnsi="Arial" w:cs="Arial"/>
          <w:b/>
          <w:bCs/>
        </w:rPr>
        <w:t>Oportunidades de Mejora que se esperan alcanzar</w:t>
      </w:r>
      <w:r w:rsidR="468202BF" w:rsidRPr="00DC07E9">
        <w:rPr>
          <w:rFonts w:ascii="Arial" w:hAnsi="Arial" w:cs="Arial"/>
          <w:b/>
          <w:bCs/>
        </w:rPr>
        <w:t>:</w:t>
      </w:r>
      <w:r w:rsidR="21E78B96" w:rsidRPr="00DC07E9">
        <w:rPr>
          <w:rFonts w:ascii="Arial" w:hAnsi="Arial" w:cs="Arial"/>
          <w:b/>
          <w:bCs/>
        </w:rPr>
        <w:t xml:space="preserve"> </w:t>
      </w:r>
    </w:p>
    <w:p w14:paraId="52A34A3C" w14:textId="6C8A9E26" w:rsidR="00065094" w:rsidRPr="00B710A5" w:rsidRDefault="624E83A3" w:rsidP="00B710A5">
      <w:pPr>
        <w:pStyle w:val="Prrafodelista"/>
        <w:numPr>
          <w:ilvl w:val="0"/>
          <w:numId w:val="34"/>
        </w:numPr>
        <w:spacing w:after="0" w:line="240" w:lineRule="auto"/>
        <w:jc w:val="both"/>
        <w:rPr>
          <w:rFonts w:ascii="Arial" w:eastAsia="Calibri" w:hAnsi="Arial" w:cs="Arial"/>
          <w:lang w:val="es-ES"/>
        </w:rPr>
      </w:pPr>
      <w:r w:rsidRPr="00B710A5">
        <w:rPr>
          <w:rFonts w:ascii="Arial" w:hAnsi="Arial" w:cs="Arial"/>
        </w:rPr>
        <w:t xml:space="preserve">Optimizar los </w:t>
      </w:r>
      <w:r w:rsidRPr="00B710A5">
        <w:rPr>
          <w:rFonts w:ascii="Arial" w:eastAsia="Calibri" w:hAnsi="Arial" w:cs="Arial"/>
          <w:lang w:val="es-ES"/>
        </w:rPr>
        <w:t xml:space="preserve">desplazamientos de los vehículos para disminuir el consumo de combustible. </w:t>
      </w:r>
    </w:p>
    <w:p w14:paraId="2C569447" w14:textId="5E606791" w:rsidR="624E83A3" w:rsidRPr="00B710A5" w:rsidRDefault="624E83A3" w:rsidP="00B710A5">
      <w:pPr>
        <w:pStyle w:val="Prrafodelista"/>
        <w:numPr>
          <w:ilvl w:val="0"/>
          <w:numId w:val="34"/>
        </w:numPr>
        <w:spacing w:after="0" w:line="240" w:lineRule="auto"/>
        <w:jc w:val="both"/>
        <w:rPr>
          <w:rFonts w:ascii="Arial" w:eastAsia="Calibri" w:hAnsi="Arial" w:cs="Arial"/>
        </w:rPr>
      </w:pPr>
      <w:r w:rsidRPr="00B710A5">
        <w:rPr>
          <w:rFonts w:ascii="Arial" w:eastAsia="Calibri" w:hAnsi="Arial" w:cs="Arial"/>
        </w:rPr>
        <w:t xml:space="preserve">Realizar un plan de mantenimiento preventivo para el parque automotor de la Entidad con el fin de atender oportunamente los mantenimientos requeridos antes de que el vehículo sufra una falla mecánica que genere un mayor costo el mantenimiento correctivo. </w:t>
      </w:r>
    </w:p>
    <w:p w14:paraId="5B983FF1" w14:textId="149D1319" w:rsidR="624E83A3" w:rsidRDefault="624E83A3" w:rsidP="624E83A3">
      <w:pPr>
        <w:spacing w:after="0" w:line="240" w:lineRule="auto"/>
        <w:jc w:val="both"/>
        <w:rPr>
          <w:rFonts w:ascii="Arial" w:hAnsi="Arial" w:cs="Arial"/>
          <w:b/>
          <w:bCs/>
        </w:rPr>
      </w:pPr>
    </w:p>
    <w:p w14:paraId="68F265D8" w14:textId="3639FF6A" w:rsidR="00B710A5" w:rsidRDefault="00B710A5">
      <w:pPr>
        <w:rPr>
          <w:rFonts w:ascii="Arial" w:hAnsi="Arial" w:cs="Arial"/>
          <w:b/>
          <w:bCs/>
        </w:rPr>
      </w:pPr>
      <w:r>
        <w:rPr>
          <w:rFonts w:ascii="Arial" w:hAnsi="Arial" w:cs="Arial"/>
          <w:b/>
          <w:bCs/>
        </w:rPr>
        <w:br w:type="page"/>
      </w:r>
    </w:p>
    <w:p w14:paraId="6A084738" w14:textId="77777777" w:rsidR="00B710A5" w:rsidRDefault="00B710A5" w:rsidP="624E83A3">
      <w:pPr>
        <w:spacing w:after="0" w:line="240" w:lineRule="auto"/>
        <w:jc w:val="both"/>
        <w:rPr>
          <w:rFonts w:ascii="Arial" w:hAnsi="Arial" w:cs="Arial"/>
          <w:b/>
          <w:bCs/>
        </w:rPr>
      </w:pPr>
    </w:p>
    <w:p w14:paraId="23387B45" w14:textId="70A1EDF5" w:rsidR="005C5241" w:rsidRDefault="005C5241">
      <w:pPr>
        <w:spacing w:after="0" w:line="240" w:lineRule="auto"/>
        <w:jc w:val="both"/>
        <w:rPr>
          <w:rFonts w:ascii="Arial" w:hAnsi="Arial" w:cs="Arial"/>
          <w:bCs/>
          <w:color w:val="4472C4" w:themeColor="accent1"/>
        </w:rPr>
      </w:pPr>
      <w:r w:rsidRPr="00B710A5">
        <w:rPr>
          <w:rFonts w:ascii="Arial" w:hAnsi="Arial" w:cs="Arial"/>
          <w:b/>
          <w:color w:val="2E74B5" w:themeColor="accent5" w:themeShade="BF"/>
          <w:u w:val="single"/>
        </w:rPr>
        <w:t>Artículo 27. Servicios públicos</w:t>
      </w:r>
      <w:r w:rsidRPr="00DC07E9">
        <w:rPr>
          <w:rFonts w:ascii="Arial" w:hAnsi="Arial" w:cs="Arial"/>
          <w:b/>
          <w:color w:val="2E74B5" w:themeColor="accent5" w:themeShade="BF"/>
        </w:rPr>
        <w:t>.</w:t>
      </w:r>
    </w:p>
    <w:p w14:paraId="41E9C0D3" w14:textId="55CCC9FB" w:rsidR="7E86C09B" w:rsidRPr="000F51CF" w:rsidRDefault="28050ADA" w:rsidP="0AD632F3">
      <w:pPr>
        <w:jc w:val="both"/>
        <w:rPr>
          <w:rFonts w:ascii="Arial" w:eastAsia="Calibri" w:hAnsi="Arial" w:cs="Arial"/>
          <w:lang w:val="es-ES"/>
        </w:rPr>
      </w:pPr>
      <w:r w:rsidRPr="000F51CF">
        <w:rPr>
          <w:rFonts w:ascii="Arial" w:eastAsia="Calibri" w:hAnsi="Arial" w:cs="Arial"/>
          <w:lang w:val="es-ES"/>
        </w:rPr>
        <w:t>El rubro de servicios públicos hace parte de los gastos de funcionamiento necesarios para desarrollar las actividades administrativas, técnicas y operativas,</w:t>
      </w:r>
      <w:r w:rsidR="00B710A5">
        <w:rPr>
          <w:rFonts w:ascii="Arial" w:eastAsia="Calibri" w:hAnsi="Arial" w:cs="Arial"/>
          <w:lang w:val="es-ES"/>
        </w:rPr>
        <w:t xml:space="preserve"> que</w:t>
      </w:r>
      <w:r w:rsidRPr="000F51CF">
        <w:rPr>
          <w:rFonts w:ascii="Arial" w:eastAsia="Calibri" w:hAnsi="Arial" w:cs="Arial"/>
          <w:lang w:val="es-ES"/>
        </w:rPr>
        <w:t xml:space="preserve"> </w:t>
      </w:r>
      <w:r w:rsidR="00A05260">
        <w:rPr>
          <w:rFonts w:ascii="Arial" w:eastAsia="Calibri" w:hAnsi="Arial" w:cs="Arial"/>
          <w:lang w:val="es-ES"/>
        </w:rPr>
        <w:t xml:space="preserve">se encuentran </w:t>
      </w:r>
      <w:r w:rsidRPr="000F51CF">
        <w:rPr>
          <w:rFonts w:ascii="Arial" w:eastAsia="Calibri" w:hAnsi="Arial" w:cs="Arial"/>
          <w:lang w:val="es-ES"/>
        </w:rPr>
        <w:t xml:space="preserve">relacionadas con el proceso de apoyo en bienes y servicios e infraestructura, con el fin de cumplir el objetivo misional de la </w:t>
      </w:r>
      <w:r w:rsidR="00DB24F5">
        <w:rPr>
          <w:rFonts w:ascii="Arial" w:eastAsia="Calibri" w:hAnsi="Arial" w:cs="Arial"/>
          <w:lang w:val="es-ES"/>
        </w:rPr>
        <w:t>E</w:t>
      </w:r>
      <w:r w:rsidRPr="000F51CF">
        <w:rPr>
          <w:rFonts w:ascii="Arial" w:eastAsia="Calibri" w:hAnsi="Arial" w:cs="Arial"/>
          <w:lang w:val="es-ES"/>
        </w:rPr>
        <w:t xml:space="preserve">ntidad, fundamentados en la </w:t>
      </w:r>
      <w:r w:rsidR="3B6AD1E8" w:rsidRPr="000F51CF">
        <w:rPr>
          <w:rFonts w:ascii="Arial" w:eastAsia="Calibri" w:hAnsi="Arial" w:cs="Arial"/>
          <w:lang w:val="es-ES"/>
        </w:rPr>
        <w:t xml:space="preserve">Ley Nacional 142 de 1994 y </w:t>
      </w:r>
      <w:r w:rsidR="72A779C8" w:rsidRPr="000F51CF">
        <w:rPr>
          <w:rFonts w:ascii="Arial" w:eastAsia="Calibri" w:hAnsi="Arial" w:cs="Arial"/>
          <w:lang w:val="es-ES"/>
        </w:rPr>
        <w:t xml:space="preserve">el </w:t>
      </w:r>
      <w:r w:rsidR="00DB24F5">
        <w:rPr>
          <w:rFonts w:ascii="Arial" w:eastAsia="Calibri" w:hAnsi="Arial" w:cs="Arial"/>
          <w:lang w:val="es-ES"/>
        </w:rPr>
        <w:t>D</w:t>
      </w:r>
      <w:r w:rsidR="72A779C8" w:rsidRPr="000F51CF">
        <w:rPr>
          <w:rFonts w:ascii="Arial" w:eastAsia="Calibri" w:hAnsi="Arial" w:cs="Arial"/>
          <w:lang w:val="es-ES"/>
        </w:rPr>
        <w:t>ecreto Distrital 492 de 2019</w:t>
      </w:r>
      <w:r w:rsidR="0AD632F3" w:rsidRPr="000F51CF">
        <w:rPr>
          <w:rFonts w:ascii="Arial" w:eastAsia="Calibri" w:hAnsi="Arial" w:cs="Arial"/>
          <w:lang w:val="es-ES"/>
        </w:rPr>
        <w:t>.</w:t>
      </w:r>
    </w:p>
    <w:p w14:paraId="7E296F65" w14:textId="5DA03AE0" w:rsidR="005C5241" w:rsidRPr="00DC07E9" w:rsidRDefault="005C5241" w:rsidP="005C5241">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6</w:t>
      </w:r>
      <w:r w:rsidRPr="00DC07E9">
        <w:rPr>
          <w:rFonts w:ascii="Arial" w:hAnsi="Arial" w:cs="Arial"/>
          <w:b/>
        </w:rPr>
        <w:t>. Seguimiento de rubro y meta de Austeridad del Gasto Público – Gastos elegibles</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1"/>
        <w:gridCol w:w="905"/>
        <w:gridCol w:w="936"/>
        <w:gridCol w:w="1008"/>
        <w:gridCol w:w="1075"/>
        <w:gridCol w:w="1086"/>
        <w:gridCol w:w="1277"/>
        <w:gridCol w:w="1172"/>
      </w:tblGrid>
      <w:tr w:rsidR="005C5241" w:rsidRPr="007C0292" w14:paraId="55626C72" w14:textId="77777777" w:rsidTr="478D934C">
        <w:trPr>
          <w:trHeight w:val="577"/>
          <w:jc w:val="center"/>
        </w:trPr>
        <w:tc>
          <w:tcPr>
            <w:tcW w:w="1131" w:type="dxa"/>
            <w:vMerge w:val="restart"/>
            <w:shd w:val="clear" w:color="auto" w:fill="B4C6E7" w:themeFill="accent1" w:themeFillTint="66"/>
            <w:vAlign w:val="center"/>
            <w:hideMark/>
          </w:tcPr>
          <w:p w14:paraId="16A37E10"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Componente</w:t>
            </w:r>
          </w:p>
        </w:tc>
        <w:tc>
          <w:tcPr>
            <w:tcW w:w="905" w:type="dxa"/>
            <w:vMerge w:val="restart"/>
            <w:shd w:val="clear" w:color="auto" w:fill="B4C6E7" w:themeFill="accent1" w:themeFillTint="66"/>
            <w:vAlign w:val="center"/>
            <w:hideMark/>
          </w:tcPr>
          <w:p w14:paraId="1927F5C5"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Meta austeridad vigencia</w:t>
            </w:r>
          </w:p>
        </w:tc>
        <w:tc>
          <w:tcPr>
            <w:tcW w:w="1944" w:type="dxa"/>
            <w:gridSpan w:val="2"/>
            <w:shd w:val="clear" w:color="auto" w:fill="B4C6E7" w:themeFill="accent1" w:themeFillTint="66"/>
            <w:vAlign w:val="center"/>
            <w:hideMark/>
          </w:tcPr>
          <w:p w14:paraId="2D0C44C2" w14:textId="3DF45815" w:rsidR="005C5241"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2161" w:type="dxa"/>
            <w:gridSpan w:val="2"/>
            <w:shd w:val="clear" w:color="auto" w:fill="C6E0B4"/>
            <w:vAlign w:val="center"/>
            <w:hideMark/>
          </w:tcPr>
          <w:p w14:paraId="4AB6972D" w14:textId="7C970F87" w:rsidR="005C5241"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c>
          <w:tcPr>
            <w:tcW w:w="1277" w:type="dxa"/>
            <w:vMerge w:val="restart"/>
            <w:shd w:val="clear" w:color="auto" w:fill="B4C6E7" w:themeFill="accent1" w:themeFillTint="66"/>
            <w:vAlign w:val="center"/>
            <w:hideMark/>
          </w:tcPr>
          <w:p w14:paraId="59D264E0"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 xml:space="preserve">Resultado </w:t>
            </w:r>
            <w:r w:rsidRPr="007C0292">
              <w:rPr>
                <w:rFonts w:ascii="Arial" w:eastAsia="Times New Roman" w:hAnsi="Arial" w:cs="Arial"/>
                <w:b/>
                <w:bCs/>
                <w:color w:val="000000"/>
                <w:sz w:val="14"/>
                <w:szCs w:val="18"/>
                <w:lang w:eastAsia="es-CO"/>
              </w:rPr>
              <w:t>indicador austeridad</w:t>
            </w:r>
          </w:p>
        </w:tc>
        <w:tc>
          <w:tcPr>
            <w:tcW w:w="1172" w:type="dxa"/>
            <w:vMerge w:val="restart"/>
            <w:shd w:val="clear" w:color="auto" w:fill="B4C6E7" w:themeFill="accent1" w:themeFillTint="66"/>
            <w:noWrap/>
            <w:vAlign w:val="center"/>
            <w:hideMark/>
          </w:tcPr>
          <w:p w14:paraId="7774C2CF"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 xml:space="preserve">Resultado </w:t>
            </w:r>
            <w:r w:rsidRPr="007C0292">
              <w:rPr>
                <w:rFonts w:ascii="Arial" w:eastAsia="Times New Roman" w:hAnsi="Arial" w:cs="Arial"/>
                <w:b/>
                <w:bCs/>
                <w:color w:val="000000"/>
                <w:sz w:val="14"/>
                <w:szCs w:val="18"/>
                <w:lang w:eastAsia="es-CO"/>
              </w:rPr>
              <w:t>indicad</w:t>
            </w:r>
            <w:r>
              <w:rPr>
                <w:rFonts w:ascii="Arial" w:eastAsia="Times New Roman" w:hAnsi="Arial" w:cs="Arial"/>
                <w:b/>
                <w:bCs/>
                <w:color w:val="000000"/>
                <w:sz w:val="14"/>
                <w:szCs w:val="18"/>
                <w:lang w:eastAsia="es-CO"/>
              </w:rPr>
              <w:t>o</w:t>
            </w:r>
            <w:r w:rsidRPr="007C0292">
              <w:rPr>
                <w:rFonts w:ascii="Arial" w:eastAsia="Times New Roman" w:hAnsi="Arial" w:cs="Arial"/>
                <w:b/>
                <w:bCs/>
                <w:color w:val="000000"/>
                <w:sz w:val="14"/>
                <w:szCs w:val="18"/>
                <w:lang w:eastAsia="es-CO"/>
              </w:rPr>
              <w:t>r de cumplimiento</w:t>
            </w:r>
          </w:p>
        </w:tc>
      </w:tr>
      <w:tr w:rsidR="005C5241" w:rsidRPr="007C0292" w14:paraId="6D963D11" w14:textId="77777777" w:rsidTr="478D934C">
        <w:trPr>
          <w:trHeight w:val="499"/>
          <w:jc w:val="center"/>
        </w:trPr>
        <w:tc>
          <w:tcPr>
            <w:tcW w:w="1131" w:type="dxa"/>
            <w:vMerge/>
            <w:vAlign w:val="center"/>
            <w:hideMark/>
          </w:tcPr>
          <w:p w14:paraId="3BE724F6" w14:textId="77777777" w:rsidR="005C5241" w:rsidRPr="007C0292" w:rsidRDefault="005C5241" w:rsidP="002C622A">
            <w:pPr>
              <w:spacing w:after="0" w:line="240" w:lineRule="auto"/>
              <w:rPr>
                <w:rFonts w:ascii="Arial" w:eastAsia="Times New Roman" w:hAnsi="Arial" w:cs="Arial"/>
                <w:b/>
                <w:bCs/>
                <w:color w:val="000000"/>
                <w:sz w:val="14"/>
                <w:szCs w:val="18"/>
                <w:lang w:eastAsia="es-CO"/>
              </w:rPr>
            </w:pPr>
          </w:p>
        </w:tc>
        <w:tc>
          <w:tcPr>
            <w:tcW w:w="905" w:type="dxa"/>
            <w:vMerge/>
            <w:vAlign w:val="center"/>
            <w:hideMark/>
          </w:tcPr>
          <w:p w14:paraId="2D81B926" w14:textId="77777777" w:rsidR="005C5241" w:rsidRPr="007C0292" w:rsidRDefault="005C5241" w:rsidP="002C622A">
            <w:pPr>
              <w:spacing w:after="0" w:line="240" w:lineRule="auto"/>
              <w:rPr>
                <w:rFonts w:ascii="Arial" w:eastAsia="Times New Roman" w:hAnsi="Arial" w:cs="Arial"/>
                <w:b/>
                <w:bCs/>
                <w:color w:val="000000"/>
                <w:sz w:val="14"/>
                <w:szCs w:val="18"/>
                <w:lang w:eastAsia="es-CO"/>
              </w:rPr>
            </w:pPr>
          </w:p>
        </w:tc>
        <w:tc>
          <w:tcPr>
            <w:tcW w:w="936" w:type="dxa"/>
            <w:shd w:val="clear" w:color="auto" w:fill="B4C6E7" w:themeFill="accent1" w:themeFillTint="66"/>
            <w:vAlign w:val="center"/>
            <w:hideMark/>
          </w:tcPr>
          <w:p w14:paraId="64A8C117"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08" w:type="dxa"/>
            <w:shd w:val="clear" w:color="auto" w:fill="B4C6E7" w:themeFill="accent1" w:themeFillTint="66"/>
            <w:noWrap/>
            <w:vAlign w:val="center"/>
            <w:hideMark/>
          </w:tcPr>
          <w:p w14:paraId="39048AD7"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1075" w:type="dxa"/>
            <w:shd w:val="clear" w:color="auto" w:fill="C6E0B4"/>
            <w:vAlign w:val="center"/>
            <w:hideMark/>
          </w:tcPr>
          <w:p w14:paraId="7E4F1AC4"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86" w:type="dxa"/>
            <w:shd w:val="clear" w:color="auto" w:fill="C6E0B4"/>
            <w:vAlign w:val="center"/>
            <w:hideMark/>
          </w:tcPr>
          <w:p w14:paraId="3BC2C80A" w14:textId="77777777" w:rsidR="005C5241" w:rsidRPr="007C0292" w:rsidRDefault="005C5241"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1277" w:type="dxa"/>
            <w:vMerge/>
            <w:vAlign w:val="center"/>
            <w:hideMark/>
          </w:tcPr>
          <w:p w14:paraId="3A8104C5" w14:textId="77777777" w:rsidR="005C5241" w:rsidRPr="007C0292" w:rsidRDefault="005C5241" w:rsidP="002C622A">
            <w:pPr>
              <w:spacing w:after="0" w:line="240" w:lineRule="auto"/>
              <w:rPr>
                <w:rFonts w:ascii="Arial" w:eastAsia="Times New Roman" w:hAnsi="Arial" w:cs="Arial"/>
                <w:b/>
                <w:bCs/>
                <w:color w:val="000000"/>
                <w:sz w:val="14"/>
                <w:szCs w:val="18"/>
                <w:lang w:eastAsia="es-CO"/>
              </w:rPr>
            </w:pPr>
          </w:p>
        </w:tc>
        <w:tc>
          <w:tcPr>
            <w:tcW w:w="1172" w:type="dxa"/>
            <w:vMerge/>
            <w:vAlign w:val="center"/>
            <w:hideMark/>
          </w:tcPr>
          <w:p w14:paraId="02A0CAF1" w14:textId="77777777" w:rsidR="005C5241" w:rsidRPr="007C0292" w:rsidRDefault="005C5241" w:rsidP="002C622A">
            <w:pPr>
              <w:spacing w:after="0" w:line="240" w:lineRule="auto"/>
              <w:rPr>
                <w:rFonts w:ascii="Arial" w:eastAsia="Times New Roman" w:hAnsi="Arial" w:cs="Arial"/>
                <w:b/>
                <w:bCs/>
                <w:color w:val="000000"/>
                <w:sz w:val="14"/>
                <w:szCs w:val="18"/>
                <w:lang w:eastAsia="es-CO"/>
              </w:rPr>
            </w:pPr>
          </w:p>
        </w:tc>
      </w:tr>
      <w:tr w:rsidR="005C5241" w:rsidRPr="007C0292" w14:paraId="7ED8527B" w14:textId="77777777" w:rsidTr="478D934C">
        <w:trPr>
          <w:trHeight w:val="327"/>
          <w:jc w:val="center"/>
        </w:trPr>
        <w:tc>
          <w:tcPr>
            <w:tcW w:w="1131" w:type="dxa"/>
            <w:shd w:val="clear" w:color="auto" w:fill="auto"/>
            <w:noWrap/>
            <w:vAlign w:val="center"/>
          </w:tcPr>
          <w:p w14:paraId="37B193E3" w14:textId="3E386A36" w:rsidR="005C5241" w:rsidRPr="007C0292" w:rsidRDefault="002B665C" w:rsidP="002C622A">
            <w:pPr>
              <w:spacing w:after="0" w:line="240" w:lineRule="auto"/>
              <w:rPr>
                <w:rFonts w:ascii="Arial" w:eastAsia="Times New Roman" w:hAnsi="Arial" w:cs="Arial"/>
                <w:color w:val="000000"/>
                <w:sz w:val="14"/>
                <w:szCs w:val="18"/>
                <w:lang w:eastAsia="es-CO"/>
              </w:rPr>
            </w:pPr>
            <w:r w:rsidRPr="002B665C">
              <w:rPr>
                <w:rFonts w:ascii="Arial" w:eastAsia="Times New Roman" w:hAnsi="Arial" w:cs="Arial"/>
                <w:color w:val="000000"/>
                <w:sz w:val="14"/>
                <w:szCs w:val="18"/>
                <w:lang w:eastAsia="es-CO"/>
              </w:rPr>
              <w:t>Agua</w:t>
            </w:r>
          </w:p>
        </w:tc>
        <w:tc>
          <w:tcPr>
            <w:tcW w:w="905" w:type="dxa"/>
            <w:shd w:val="clear" w:color="auto" w:fill="auto"/>
            <w:vAlign w:val="center"/>
            <w:hideMark/>
          </w:tcPr>
          <w:p w14:paraId="32834CCC" w14:textId="77777777" w:rsidR="005C5241" w:rsidRPr="007C0292" w:rsidRDefault="005C5241" w:rsidP="002C622A">
            <w:pPr>
              <w:spacing w:after="0" w:line="240" w:lineRule="auto"/>
              <w:jc w:val="center"/>
              <w:rPr>
                <w:rFonts w:ascii="Arial" w:eastAsia="Times New Roman" w:hAnsi="Arial" w:cs="Arial"/>
                <w:color w:val="000000"/>
                <w:sz w:val="14"/>
                <w:szCs w:val="18"/>
                <w:lang w:eastAsia="es-CO"/>
              </w:rPr>
            </w:pPr>
            <w:r w:rsidRPr="007C0292">
              <w:rPr>
                <w:rFonts w:ascii="Arial" w:eastAsia="Times New Roman" w:hAnsi="Arial" w:cs="Arial"/>
                <w:color w:val="000000"/>
                <w:sz w:val="14"/>
                <w:szCs w:val="18"/>
                <w:lang w:eastAsia="es-CO"/>
              </w:rPr>
              <w:t> </w:t>
            </w:r>
            <w:r>
              <w:rPr>
                <w:rFonts w:ascii="Arial" w:eastAsia="Times New Roman" w:hAnsi="Arial" w:cs="Arial"/>
                <w:color w:val="000000"/>
                <w:sz w:val="14"/>
                <w:szCs w:val="18"/>
                <w:lang w:eastAsia="es-CO"/>
              </w:rPr>
              <w:t>1%</w:t>
            </w:r>
          </w:p>
        </w:tc>
        <w:tc>
          <w:tcPr>
            <w:tcW w:w="936" w:type="dxa"/>
            <w:shd w:val="clear" w:color="auto" w:fill="auto"/>
            <w:noWrap/>
            <w:vAlign w:val="center"/>
            <w:hideMark/>
          </w:tcPr>
          <w:p w14:paraId="72260613" w14:textId="2385B93F" w:rsidR="005C5241" w:rsidRPr="007C0292" w:rsidRDefault="793C2732" w:rsidP="002C622A">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 </w:t>
            </w:r>
            <w:r w:rsidR="07B05FD8" w:rsidRPr="478D934C">
              <w:rPr>
                <w:rFonts w:ascii="Arial" w:eastAsia="Times New Roman" w:hAnsi="Arial" w:cs="Arial"/>
                <w:color w:val="000000" w:themeColor="text1"/>
                <w:sz w:val="14"/>
                <w:szCs w:val="14"/>
                <w:lang w:eastAsia="es-CO"/>
              </w:rPr>
              <w:t>1372</w:t>
            </w:r>
            <w:r w:rsidRPr="478D934C">
              <w:rPr>
                <w:rFonts w:ascii="Arial" w:eastAsia="Times New Roman" w:hAnsi="Arial" w:cs="Arial"/>
                <w:color w:val="000000" w:themeColor="text1"/>
                <w:sz w:val="14"/>
                <w:szCs w:val="14"/>
                <w:lang w:eastAsia="es-CO"/>
              </w:rPr>
              <w:t xml:space="preserve"> m3</w:t>
            </w:r>
          </w:p>
        </w:tc>
        <w:tc>
          <w:tcPr>
            <w:tcW w:w="1008" w:type="dxa"/>
            <w:shd w:val="clear" w:color="auto" w:fill="auto"/>
            <w:noWrap/>
            <w:vAlign w:val="center"/>
          </w:tcPr>
          <w:p w14:paraId="37C3EA2F" w14:textId="401EF202" w:rsidR="005C5241" w:rsidRPr="007C0292" w:rsidRDefault="793C2732" w:rsidP="002C622A">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 xml:space="preserve">$ </w:t>
            </w:r>
            <w:r w:rsidR="46D4EA33" w:rsidRPr="478D934C">
              <w:rPr>
                <w:rFonts w:ascii="Arial" w:eastAsia="Times New Roman" w:hAnsi="Arial" w:cs="Arial"/>
                <w:color w:val="000000" w:themeColor="text1"/>
                <w:sz w:val="14"/>
                <w:szCs w:val="14"/>
                <w:lang w:eastAsia="es-CO"/>
              </w:rPr>
              <w:t>7</w:t>
            </w:r>
            <w:r w:rsidRPr="478D934C">
              <w:rPr>
                <w:rFonts w:ascii="Arial" w:eastAsia="Times New Roman" w:hAnsi="Arial" w:cs="Arial"/>
                <w:color w:val="000000" w:themeColor="text1"/>
                <w:sz w:val="14"/>
                <w:szCs w:val="14"/>
                <w:lang w:eastAsia="es-CO"/>
              </w:rPr>
              <w:t>.</w:t>
            </w:r>
            <w:r w:rsidR="19DE6226" w:rsidRPr="478D934C">
              <w:rPr>
                <w:rFonts w:ascii="Arial" w:eastAsia="Times New Roman" w:hAnsi="Arial" w:cs="Arial"/>
                <w:color w:val="000000" w:themeColor="text1"/>
                <w:sz w:val="14"/>
                <w:szCs w:val="14"/>
                <w:lang w:eastAsia="es-CO"/>
              </w:rPr>
              <w:t>710</w:t>
            </w:r>
            <w:r w:rsidRPr="478D934C">
              <w:rPr>
                <w:rFonts w:ascii="Arial" w:eastAsia="Times New Roman" w:hAnsi="Arial" w:cs="Arial"/>
                <w:color w:val="000000" w:themeColor="text1"/>
                <w:sz w:val="14"/>
                <w:szCs w:val="14"/>
                <w:lang w:eastAsia="es-CO"/>
              </w:rPr>
              <w:t>.</w:t>
            </w:r>
            <w:r w:rsidR="744E152A" w:rsidRPr="478D934C">
              <w:rPr>
                <w:rFonts w:ascii="Arial" w:eastAsia="Times New Roman" w:hAnsi="Arial" w:cs="Arial"/>
                <w:color w:val="000000" w:themeColor="text1"/>
                <w:sz w:val="14"/>
                <w:szCs w:val="14"/>
                <w:lang w:eastAsia="es-CO"/>
              </w:rPr>
              <w:t>310</w:t>
            </w:r>
          </w:p>
        </w:tc>
        <w:tc>
          <w:tcPr>
            <w:tcW w:w="1075" w:type="dxa"/>
            <w:shd w:val="clear" w:color="auto" w:fill="auto"/>
            <w:noWrap/>
            <w:vAlign w:val="center"/>
          </w:tcPr>
          <w:p w14:paraId="71FBDA79" w14:textId="4C1C7291" w:rsidR="005C5241" w:rsidRPr="007C0292" w:rsidRDefault="793C2732" w:rsidP="002C622A">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1.</w:t>
            </w:r>
            <w:r w:rsidR="7930D4BE" w:rsidRPr="478D934C">
              <w:rPr>
                <w:rFonts w:ascii="Arial" w:eastAsia="Times New Roman" w:hAnsi="Arial" w:cs="Arial"/>
                <w:color w:val="000000" w:themeColor="text1"/>
                <w:sz w:val="14"/>
                <w:szCs w:val="14"/>
                <w:lang w:eastAsia="es-CO"/>
              </w:rPr>
              <w:t>924</w:t>
            </w:r>
            <w:r w:rsidRPr="478D934C">
              <w:rPr>
                <w:rFonts w:ascii="Arial" w:eastAsia="Times New Roman" w:hAnsi="Arial" w:cs="Arial"/>
                <w:color w:val="000000" w:themeColor="text1"/>
                <w:sz w:val="14"/>
                <w:szCs w:val="14"/>
                <w:lang w:eastAsia="es-CO"/>
              </w:rPr>
              <w:t xml:space="preserve"> m3</w:t>
            </w:r>
          </w:p>
        </w:tc>
        <w:tc>
          <w:tcPr>
            <w:tcW w:w="1086" w:type="dxa"/>
            <w:shd w:val="clear" w:color="auto" w:fill="auto"/>
            <w:noWrap/>
            <w:vAlign w:val="center"/>
          </w:tcPr>
          <w:p w14:paraId="65F94625" w14:textId="6A8A592B" w:rsidR="005C5241" w:rsidRPr="007C0292" w:rsidRDefault="00257C36" w:rsidP="002C622A">
            <w:pPr>
              <w:spacing w:after="0" w:line="240" w:lineRule="auto"/>
              <w:jc w:val="center"/>
              <w:rPr>
                <w:rFonts w:ascii="Arial" w:eastAsia="Times New Roman" w:hAnsi="Arial" w:cs="Arial"/>
                <w:color w:val="000000"/>
                <w:sz w:val="14"/>
                <w:szCs w:val="14"/>
                <w:lang w:eastAsia="es-CO"/>
              </w:rPr>
            </w:pPr>
            <w:r w:rsidRPr="00257C36">
              <w:rPr>
                <w:rFonts w:ascii="Arial" w:eastAsia="Times New Roman" w:hAnsi="Arial" w:cs="Arial"/>
                <w:color w:val="000000" w:themeColor="text1"/>
                <w:sz w:val="14"/>
                <w:szCs w:val="14"/>
                <w:lang w:eastAsia="es-CO"/>
              </w:rPr>
              <w:t>$ 12.508.404</w:t>
            </w:r>
          </w:p>
        </w:tc>
        <w:tc>
          <w:tcPr>
            <w:tcW w:w="1277" w:type="dxa"/>
            <w:shd w:val="clear" w:color="auto" w:fill="auto"/>
            <w:vAlign w:val="center"/>
          </w:tcPr>
          <w:p w14:paraId="2704F2C1" w14:textId="71F70614" w:rsidR="005C5241" w:rsidRPr="007C0292" w:rsidRDefault="006C38FF" w:rsidP="002C622A">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themeColor="text1"/>
                <w:sz w:val="14"/>
                <w:szCs w:val="14"/>
                <w:lang w:eastAsia="es-CO"/>
              </w:rPr>
              <w:t>-62</w:t>
            </w:r>
            <w:r w:rsidR="793C2732" w:rsidRPr="478D934C">
              <w:rPr>
                <w:rFonts w:ascii="Arial" w:eastAsia="Times New Roman" w:hAnsi="Arial" w:cs="Arial"/>
                <w:color w:val="000000" w:themeColor="text1"/>
                <w:sz w:val="14"/>
                <w:szCs w:val="14"/>
                <w:lang w:eastAsia="es-CO"/>
              </w:rPr>
              <w:t>%</w:t>
            </w:r>
          </w:p>
        </w:tc>
        <w:tc>
          <w:tcPr>
            <w:tcW w:w="1172" w:type="dxa"/>
            <w:shd w:val="clear" w:color="auto" w:fill="auto"/>
            <w:noWrap/>
            <w:vAlign w:val="center"/>
            <w:hideMark/>
          </w:tcPr>
          <w:p w14:paraId="03E18C84" w14:textId="6F90E47E" w:rsidR="005C5241" w:rsidRPr="007C0292" w:rsidRDefault="0518349C" w:rsidP="002C622A">
            <w:pPr>
              <w:spacing w:after="0" w:line="240" w:lineRule="auto"/>
              <w:jc w:val="center"/>
              <w:rPr>
                <w:rFonts w:ascii="Arial" w:eastAsia="Times New Roman" w:hAnsi="Arial" w:cs="Arial"/>
                <w:color w:val="000000"/>
                <w:sz w:val="14"/>
                <w:szCs w:val="14"/>
                <w:lang w:eastAsia="es-CO"/>
              </w:rPr>
            </w:pPr>
            <w:r w:rsidRPr="478D934C">
              <w:rPr>
                <w:rFonts w:ascii="Arial" w:eastAsia="Times New Roman" w:hAnsi="Arial" w:cs="Arial"/>
                <w:color w:val="000000" w:themeColor="text1"/>
                <w:sz w:val="14"/>
                <w:szCs w:val="14"/>
                <w:lang w:eastAsia="es-CO"/>
              </w:rPr>
              <w:t>-</w:t>
            </w:r>
            <w:r w:rsidR="006C38FF">
              <w:rPr>
                <w:rFonts w:ascii="Arial" w:eastAsia="Times New Roman" w:hAnsi="Arial" w:cs="Arial"/>
                <w:color w:val="000000" w:themeColor="text1"/>
                <w:sz w:val="14"/>
                <w:szCs w:val="14"/>
                <w:lang w:eastAsia="es-CO"/>
              </w:rPr>
              <w:t>6223</w:t>
            </w:r>
            <w:r w:rsidRPr="478D934C">
              <w:rPr>
                <w:rFonts w:ascii="Arial" w:eastAsia="Times New Roman" w:hAnsi="Arial" w:cs="Arial"/>
                <w:color w:val="000000" w:themeColor="text1"/>
                <w:sz w:val="14"/>
                <w:szCs w:val="14"/>
                <w:lang w:eastAsia="es-CO"/>
              </w:rPr>
              <w:t>%</w:t>
            </w:r>
          </w:p>
        </w:tc>
      </w:tr>
      <w:tr w:rsidR="005C5241" w:rsidRPr="00686903" w14:paraId="25399E16" w14:textId="77777777" w:rsidTr="478D934C">
        <w:trPr>
          <w:trHeight w:val="327"/>
          <w:jc w:val="center"/>
        </w:trPr>
        <w:tc>
          <w:tcPr>
            <w:tcW w:w="1131" w:type="dxa"/>
            <w:shd w:val="clear" w:color="auto" w:fill="auto"/>
            <w:noWrap/>
            <w:vAlign w:val="center"/>
          </w:tcPr>
          <w:p w14:paraId="4BE1312B" w14:textId="4C68CE4E" w:rsidR="005C5241" w:rsidRPr="00DC07E9" w:rsidRDefault="002B665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Gas</w:t>
            </w:r>
          </w:p>
        </w:tc>
        <w:tc>
          <w:tcPr>
            <w:tcW w:w="905" w:type="dxa"/>
            <w:shd w:val="clear" w:color="auto" w:fill="auto"/>
            <w:vAlign w:val="center"/>
          </w:tcPr>
          <w:p w14:paraId="19281B76" w14:textId="6B61902A" w:rsidR="005C5241" w:rsidRPr="00DC07E9" w:rsidRDefault="00B33302"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936" w:type="dxa"/>
            <w:shd w:val="clear" w:color="auto" w:fill="auto"/>
            <w:noWrap/>
            <w:vAlign w:val="center"/>
          </w:tcPr>
          <w:p w14:paraId="32B2335E" w14:textId="566F09F5" w:rsidR="005C5241" w:rsidRPr="00DC07E9" w:rsidRDefault="000C775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08" w:type="dxa"/>
            <w:shd w:val="clear" w:color="auto" w:fill="auto"/>
            <w:noWrap/>
            <w:vAlign w:val="center"/>
          </w:tcPr>
          <w:p w14:paraId="79696B25" w14:textId="639760E2" w:rsidR="005C5241" w:rsidRPr="00DC07E9" w:rsidRDefault="793C2732" w:rsidP="002C622A">
            <w:pPr>
              <w:spacing w:after="0" w:line="240" w:lineRule="auto"/>
              <w:jc w:val="center"/>
              <w:rPr>
                <w:rFonts w:ascii="Arial" w:eastAsia="Times New Roman" w:hAnsi="Arial" w:cs="Arial"/>
                <w:sz w:val="14"/>
                <w:szCs w:val="14"/>
                <w:lang w:eastAsia="es-CO"/>
              </w:rPr>
            </w:pPr>
            <w:r w:rsidRPr="793C2732">
              <w:rPr>
                <w:rFonts w:ascii="Arial" w:eastAsia="Times New Roman" w:hAnsi="Arial" w:cs="Arial"/>
                <w:sz w:val="14"/>
                <w:szCs w:val="14"/>
                <w:lang w:eastAsia="es-CO"/>
              </w:rPr>
              <w:t>0</w:t>
            </w:r>
          </w:p>
        </w:tc>
        <w:tc>
          <w:tcPr>
            <w:tcW w:w="1075" w:type="dxa"/>
            <w:shd w:val="clear" w:color="auto" w:fill="auto"/>
            <w:noWrap/>
            <w:vAlign w:val="center"/>
          </w:tcPr>
          <w:p w14:paraId="5C406E04" w14:textId="684888BE" w:rsidR="005C5241" w:rsidRPr="00DC07E9" w:rsidRDefault="000C775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86" w:type="dxa"/>
            <w:shd w:val="clear" w:color="auto" w:fill="auto"/>
            <w:noWrap/>
            <w:vAlign w:val="center"/>
          </w:tcPr>
          <w:p w14:paraId="2EC967CC" w14:textId="41B2CFD8" w:rsidR="005C5241" w:rsidRPr="00DC07E9" w:rsidRDefault="000C775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277" w:type="dxa"/>
            <w:shd w:val="clear" w:color="auto" w:fill="auto"/>
            <w:vAlign w:val="center"/>
          </w:tcPr>
          <w:p w14:paraId="7F9FB680" w14:textId="03DC5DC0" w:rsidR="005C5241" w:rsidRPr="00DC07E9" w:rsidRDefault="000C775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172" w:type="dxa"/>
            <w:shd w:val="clear" w:color="auto" w:fill="auto"/>
            <w:noWrap/>
            <w:vAlign w:val="center"/>
          </w:tcPr>
          <w:p w14:paraId="2D2951F3" w14:textId="38053EC8" w:rsidR="005C5241" w:rsidRPr="00DC07E9" w:rsidRDefault="000C775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r w:rsidR="002B665C" w:rsidRPr="00686903" w14:paraId="08783BBA" w14:textId="77777777" w:rsidTr="478D934C">
        <w:trPr>
          <w:trHeight w:val="838"/>
          <w:jc w:val="center"/>
        </w:trPr>
        <w:tc>
          <w:tcPr>
            <w:tcW w:w="1131" w:type="dxa"/>
            <w:shd w:val="clear" w:color="auto" w:fill="auto"/>
            <w:noWrap/>
            <w:vAlign w:val="center"/>
          </w:tcPr>
          <w:p w14:paraId="05AEB626" w14:textId="0ABE0563" w:rsidR="002B665C" w:rsidRPr="00DC07E9" w:rsidRDefault="00B33302"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Energía</w:t>
            </w:r>
          </w:p>
        </w:tc>
        <w:tc>
          <w:tcPr>
            <w:tcW w:w="905" w:type="dxa"/>
            <w:shd w:val="clear" w:color="auto" w:fill="auto"/>
            <w:vAlign w:val="center"/>
          </w:tcPr>
          <w:p w14:paraId="1A8E76EC" w14:textId="7C57C9BD" w:rsidR="002B665C" w:rsidRPr="00DC07E9" w:rsidRDefault="00B33302"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1%</w:t>
            </w:r>
          </w:p>
        </w:tc>
        <w:tc>
          <w:tcPr>
            <w:tcW w:w="936" w:type="dxa"/>
            <w:shd w:val="clear" w:color="auto" w:fill="auto"/>
            <w:noWrap/>
            <w:vAlign w:val="center"/>
          </w:tcPr>
          <w:p w14:paraId="6674F3A9" w14:textId="6A1D3FB5" w:rsidR="002B665C" w:rsidRPr="00DC07E9" w:rsidRDefault="39355E8C" w:rsidP="002C622A">
            <w:pPr>
              <w:spacing w:after="0" w:line="240" w:lineRule="auto"/>
              <w:jc w:val="center"/>
              <w:rPr>
                <w:rFonts w:ascii="Arial" w:eastAsia="Times New Roman" w:hAnsi="Arial" w:cs="Arial"/>
                <w:sz w:val="14"/>
                <w:szCs w:val="14"/>
                <w:lang w:eastAsia="es-CO"/>
              </w:rPr>
            </w:pPr>
            <w:bookmarkStart w:id="6" w:name="_Hlk112162778"/>
            <w:r w:rsidRPr="478D934C">
              <w:rPr>
                <w:rFonts w:ascii="Arial" w:eastAsia="Times New Roman" w:hAnsi="Arial" w:cs="Arial"/>
                <w:sz w:val="14"/>
                <w:szCs w:val="14"/>
                <w:lang w:eastAsia="es-CO"/>
              </w:rPr>
              <w:t>305</w:t>
            </w:r>
            <w:r w:rsidR="793C2732" w:rsidRPr="478D934C">
              <w:rPr>
                <w:rFonts w:ascii="Arial" w:eastAsia="Times New Roman" w:hAnsi="Arial" w:cs="Arial"/>
                <w:sz w:val="14"/>
                <w:szCs w:val="14"/>
                <w:lang w:eastAsia="es-CO"/>
              </w:rPr>
              <w:t>.</w:t>
            </w:r>
            <w:r w:rsidR="06AE09B2" w:rsidRPr="478D934C">
              <w:rPr>
                <w:rFonts w:ascii="Arial" w:eastAsia="Times New Roman" w:hAnsi="Arial" w:cs="Arial"/>
                <w:sz w:val="14"/>
                <w:szCs w:val="14"/>
                <w:lang w:eastAsia="es-CO"/>
              </w:rPr>
              <w:t>728</w:t>
            </w:r>
            <w:r w:rsidR="793C2732" w:rsidRPr="478D934C">
              <w:rPr>
                <w:rFonts w:ascii="Arial" w:eastAsia="Times New Roman" w:hAnsi="Arial" w:cs="Arial"/>
                <w:sz w:val="14"/>
                <w:szCs w:val="14"/>
                <w:lang w:eastAsia="es-CO"/>
              </w:rPr>
              <w:t xml:space="preserve"> </w:t>
            </w:r>
            <w:bookmarkEnd w:id="6"/>
            <w:r w:rsidR="793C2732" w:rsidRPr="478D934C">
              <w:rPr>
                <w:rFonts w:ascii="Arial" w:eastAsia="Times New Roman" w:hAnsi="Arial" w:cs="Arial"/>
                <w:sz w:val="14"/>
                <w:szCs w:val="14"/>
                <w:lang w:eastAsia="es-CO"/>
              </w:rPr>
              <w:t>kws</w:t>
            </w:r>
          </w:p>
        </w:tc>
        <w:tc>
          <w:tcPr>
            <w:tcW w:w="1008" w:type="dxa"/>
            <w:shd w:val="clear" w:color="auto" w:fill="auto"/>
            <w:noWrap/>
            <w:vAlign w:val="center"/>
          </w:tcPr>
          <w:p w14:paraId="2FB4969C" w14:textId="35799569" w:rsidR="002B665C" w:rsidRPr="00DC07E9" w:rsidRDefault="00E064C0" w:rsidP="007050A5">
            <w:pPr>
              <w:spacing w:after="0" w:line="240" w:lineRule="auto"/>
              <w:jc w:val="center"/>
              <w:rPr>
                <w:rFonts w:ascii="Arial" w:eastAsia="Times New Roman" w:hAnsi="Arial" w:cs="Arial"/>
                <w:sz w:val="14"/>
                <w:szCs w:val="14"/>
                <w:lang w:eastAsia="es-CO"/>
              </w:rPr>
            </w:pPr>
            <w:r w:rsidRPr="00E064C0">
              <w:rPr>
                <w:rFonts w:ascii="Arial" w:eastAsia="Times New Roman" w:hAnsi="Arial" w:cs="Arial"/>
                <w:sz w:val="14"/>
                <w:szCs w:val="14"/>
                <w:lang w:eastAsia="es-CO"/>
              </w:rPr>
              <w:t>$143.534.300</w:t>
            </w:r>
          </w:p>
        </w:tc>
        <w:tc>
          <w:tcPr>
            <w:tcW w:w="1075" w:type="dxa"/>
            <w:shd w:val="clear" w:color="auto" w:fill="auto"/>
            <w:noWrap/>
            <w:vAlign w:val="center"/>
          </w:tcPr>
          <w:p w14:paraId="03ADF86D" w14:textId="2BA742E2" w:rsidR="002B665C" w:rsidRPr="00DC07E9" w:rsidRDefault="5A671E15" w:rsidP="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357</w:t>
            </w:r>
            <w:r w:rsidR="793C2732" w:rsidRPr="478D934C">
              <w:rPr>
                <w:rFonts w:ascii="Arial" w:eastAsia="Times New Roman" w:hAnsi="Arial" w:cs="Arial"/>
                <w:sz w:val="14"/>
                <w:szCs w:val="14"/>
                <w:lang w:eastAsia="es-CO"/>
              </w:rPr>
              <w:t>.6</w:t>
            </w:r>
            <w:r w:rsidR="448D4AFC" w:rsidRPr="478D934C">
              <w:rPr>
                <w:rFonts w:ascii="Arial" w:eastAsia="Times New Roman" w:hAnsi="Arial" w:cs="Arial"/>
                <w:sz w:val="14"/>
                <w:szCs w:val="14"/>
                <w:lang w:eastAsia="es-CO"/>
              </w:rPr>
              <w:t>78</w:t>
            </w:r>
          </w:p>
          <w:p w14:paraId="3E02A029" w14:textId="16E16D77" w:rsidR="002B665C" w:rsidRPr="00DC07E9" w:rsidRDefault="793C2732" w:rsidP="002C622A">
            <w:pPr>
              <w:spacing w:after="0" w:line="240" w:lineRule="auto"/>
              <w:jc w:val="center"/>
              <w:rPr>
                <w:rFonts w:ascii="Arial" w:eastAsia="Times New Roman" w:hAnsi="Arial" w:cs="Arial"/>
                <w:sz w:val="14"/>
                <w:szCs w:val="14"/>
                <w:lang w:eastAsia="es-CO"/>
              </w:rPr>
            </w:pPr>
            <w:r w:rsidRPr="793C2732">
              <w:rPr>
                <w:rFonts w:ascii="Arial" w:eastAsia="Times New Roman" w:hAnsi="Arial" w:cs="Arial"/>
                <w:sz w:val="14"/>
                <w:szCs w:val="14"/>
                <w:lang w:eastAsia="es-CO"/>
              </w:rPr>
              <w:t>kws</w:t>
            </w:r>
          </w:p>
        </w:tc>
        <w:tc>
          <w:tcPr>
            <w:tcW w:w="1086" w:type="dxa"/>
            <w:shd w:val="clear" w:color="auto" w:fill="auto"/>
            <w:noWrap/>
            <w:vAlign w:val="center"/>
          </w:tcPr>
          <w:p w14:paraId="05C7154C" w14:textId="7743F348" w:rsidR="002B665C" w:rsidRPr="00DC07E9" w:rsidRDefault="793C2732" w:rsidP="007050A5">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$1</w:t>
            </w:r>
            <w:r w:rsidR="1EEE6789" w:rsidRPr="478D934C">
              <w:rPr>
                <w:rFonts w:ascii="Arial" w:eastAsia="Times New Roman" w:hAnsi="Arial" w:cs="Arial"/>
                <w:sz w:val="14"/>
                <w:szCs w:val="14"/>
                <w:lang w:eastAsia="es-CO"/>
              </w:rPr>
              <w:t>98</w:t>
            </w:r>
            <w:r w:rsidRPr="478D934C">
              <w:rPr>
                <w:rFonts w:ascii="Arial" w:eastAsia="Times New Roman" w:hAnsi="Arial" w:cs="Arial"/>
                <w:sz w:val="14"/>
                <w:szCs w:val="14"/>
                <w:lang w:eastAsia="es-CO"/>
              </w:rPr>
              <w:t>.</w:t>
            </w:r>
            <w:r w:rsidR="742CC7A5" w:rsidRPr="478D934C">
              <w:rPr>
                <w:rFonts w:ascii="Arial" w:eastAsia="Times New Roman" w:hAnsi="Arial" w:cs="Arial"/>
                <w:sz w:val="14"/>
                <w:szCs w:val="14"/>
                <w:lang w:eastAsia="es-CO"/>
              </w:rPr>
              <w:t>007</w:t>
            </w:r>
            <w:r w:rsidRPr="478D934C">
              <w:rPr>
                <w:rFonts w:ascii="Arial" w:eastAsia="Times New Roman" w:hAnsi="Arial" w:cs="Arial"/>
                <w:sz w:val="14"/>
                <w:szCs w:val="14"/>
                <w:lang w:eastAsia="es-CO"/>
              </w:rPr>
              <w:t>.</w:t>
            </w:r>
            <w:r w:rsidR="345C208D" w:rsidRPr="478D934C">
              <w:rPr>
                <w:rFonts w:ascii="Arial" w:eastAsia="Times New Roman" w:hAnsi="Arial" w:cs="Arial"/>
                <w:sz w:val="14"/>
                <w:szCs w:val="14"/>
                <w:lang w:eastAsia="es-CO"/>
              </w:rPr>
              <w:t>012</w:t>
            </w:r>
          </w:p>
        </w:tc>
        <w:tc>
          <w:tcPr>
            <w:tcW w:w="1277" w:type="dxa"/>
            <w:shd w:val="clear" w:color="auto" w:fill="auto"/>
            <w:vAlign w:val="center"/>
          </w:tcPr>
          <w:p w14:paraId="4188B444" w14:textId="7EDEB2DE" w:rsidR="002B665C" w:rsidRPr="00DC07E9" w:rsidRDefault="793C2732" w:rsidP="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 xml:space="preserve">- </w:t>
            </w:r>
            <w:r w:rsidR="00173F17">
              <w:rPr>
                <w:rFonts w:ascii="Arial" w:eastAsia="Times New Roman" w:hAnsi="Arial" w:cs="Arial"/>
                <w:sz w:val="14"/>
                <w:szCs w:val="14"/>
                <w:lang w:eastAsia="es-CO"/>
              </w:rPr>
              <w:t>38</w:t>
            </w:r>
            <w:r w:rsidRPr="478D934C">
              <w:rPr>
                <w:rFonts w:ascii="Arial" w:eastAsia="Times New Roman" w:hAnsi="Arial" w:cs="Arial"/>
                <w:sz w:val="14"/>
                <w:szCs w:val="14"/>
                <w:lang w:eastAsia="es-CO"/>
              </w:rPr>
              <w:t>%</w:t>
            </w:r>
          </w:p>
        </w:tc>
        <w:tc>
          <w:tcPr>
            <w:tcW w:w="1172" w:type="dxa"/>
            <w:shd w:val="clear" w:color="auto" w:fill="auto"/>
            <w:noWrap/>
            <w:vAlign w:val="center"/>
          </w:tcPr>
          <w:p w14:paraId="34785C43" w14:textId="63C21C27" w:rsidR="002B665C" w:rsidRPr="00DC07E9" w:rsidRDefault="36805626" w:rsidP="002C622A">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w:t>
            </w:r>
            <w:r w:rsidR="00520F8A">
              <w:rPr>
                <w:rFonts w:ascii="Arial" w:eastAsia="Times New Roman" w:hAnsi="Arial" w:cs="Arial"/>
                <w:sz w:val="14"/>
                <w:szCs w:val="14"/>
                <w:lang w:eastAsia="es-CO"/>
              </w:rPr>
              <w:t>3795</w:t>
            </w:r>
            <w:r w:rsidRPr="478D934C">
              <w:rPr>
                <w:rFonts w:ascii="Arial" w:eastAsia="Times New Roman" w:hAnsi="Arial" w:cs="Arial"/>
                <w:sz w:val="14"/>
                <w:szCs w:val="14"/>
                <w:lang w:eastAsia="es-CO"/>
              </w:rPr>
              <w:t>%</w:t>
            </w:r>
          </w:p>
        </w:tc>
      </w:tr>
    </w:tbl>
    <w:p w14:paraId="7968B332" w14:textId="657F9052" w:rsidR="005C5241" w:rsidRPr="00DC07E9" w:rsidRDefault="005C5241" w:rsidP="001C6548">
      <w:pPr>
        <w:spacing w:after="0" w:line="240" w:lineRule="auto"/>
        <w:jc w:val="center"/>
        <w:rPr>
          <w:rFonts w:ascii="Arial" w:hAnsi="Arial" w:cs="Arial"/>
          <w:sz w:val="16"/>
          <w:szCs w:val="16"/>
        </w:rPr>
      </w:pPr>
      <w:r w:rsidRPr="00DC07E9">
        <w:rPr>
          <w:rFonts w:ascii="Arial" w:hAnsi="Arial" w:cs="Arial"/>
          <w:sz w:val="16"/>
          <w:szCs w:val="16"/>
        </w:rPr>
        <w:t>Fuente</w:t>
      </w:r>
      <w:bookmarkStart w:id="7" w:name="_Hlk124416703"/>
      <w:r w:rsidRPr="00DC07E9">
        <w:rPr>
          <w:rFonts w:ascii="Arial" w:hAnsi="Arial" w:cs="Arial"/>
          <w:sz w:val="16"/>
          <w:szCs w:val="16"/>
        </w:rPr>
        <w:t xml:space="preserve">: </w:t>
      </w:r>
      <w:r w:rsidR="00EA523C" w:rsidRPr="00DC07E9">
        <w:rPr>
          <w:rFonts w:ascii="Arial" w:hAnsi="Arial" w:cs="Arial"/>
          <w:sz w:val="16"/>
          <w:szCs w:val="16"/>
        </w:rPr>
        <w:t>Registro Resultados Plan de Austeridad del Gasto Público</w:t>
      </w:r>
      <w:bookmarkEnd w:id="7"/>
    </w:p>
    <w:p w14:paraId="26E37E6D" w14:textId="77777777" w:rsidR="00E0788B" w:rsidRPr="00E61BF8" w:rsidRDefault="00E0788B" w:rsidP="005C5241">
      <w:pPr>
        <w:spacing w:after="0" w:line="240" w:lineRule="auto"/>
        <w:jc w:val="both"/>
        <w:rPr>
          <w:rFonts w:ascii="Arial" w:hAnsi="Arial" w:cs="Arial"/>
          <w:bCs/>
          <w:color w:val="4472C4" w:themeColor="accent1"/>
        </w:rPr>
      </w:pPr>
    </w:p>
    <w:p w14:paraId="69DA9DDF" w14:textId="3C4350B3" w:rsidR="358BCB4E" w:rsidRPr="000F51CF" w:rsidRDefault="57BD1CDC" w:rsidP="00FC07B2">
      <w:pPr>
        <w:jc w:val="both"/>
        <w:rPr>
          <w:rFonts w:ascii="Arial" w:eastAsia="Calibri" w:hAnsi="Arial" w:cs="Arial"/>
          <w:lang w:val="es-ES"/>
        </w:rPr>
      </w:pPr>
      <w:r w:rsidRPr="000F51CF">
        <w:rPr>
          <w:rFonts w:ascii="Arial" w:eastAsia="Calibri" w:hAnsi="Arial" w:cs="Arial"/>
          <w:lang w:val="es-ES"/>
        </w:rPr>
        <w:t>Las actividades adoptadas para la generación de ahorro en materia de servicios públicos se efectuaron en el componente de agua y energía.</w:t>
      </w:r>
    </w:p>
    <w:p w14:paraId="3744DC23" w14:textId="77777777" w:rsidR="00E83016" w:rsidRDefault="79A7B55A" w:rsidP="00413C6A">
      <w:pPr>
        <w:pStyle w:val="Prrafodelista"/>
        <w:numPr>
          <w:ilvl w:val="0"/>
          <w:numId w:val="35"/>
        </w:numPr>
        <w:jc w:val="both"/>
        <w:rPr>
          <w:rFonts w:ascii="Arial" w:eastAsia="Calibri" w:hAnsi="Arial" w:cs="Arial"/>
          <w:lang w:val="es-ES"/>
        </w:rPr>
      </w:pPr>
      <w:r w:rsidRPr="00E83016">
        <w:rPr>
          <w:rFonts w:ascii="Arial" w:eastAsia="Calibri" w:hAnsi="Arial" w:cs="Arial"/>
          <w:lang w:val="es-ES"/>
        </w:rPr>
        <w:t xml:space="preserve">Agua: Instalación en un 80% de ahorradores de agua en todos los elementos hidrosanitarios que alberga la </w:t>
      </w:r>
      <w:r w:rsidR="00DB24F5" w:rsidRPr="00E83016">
        <w:rPr>
          <w:rFonts w:ascii="Arial" w:eastAsia="Calibri" w:hAnsi="Arial" w:cs="Arial"/>
          <w:lang w:val="es-ES"/>
        </w:rPr>
        <w:t>E</w:t>
      </w:r>
      <w:r w:rsidRPr="00E83016">
        <w:rPr>
          <w:rFonts w:ascii="Arial" w:eastAsia="Calibri" w:hAnsi="Arial" w:cs="Arial"/>
          <w:lang w:val="es-ES"/>
        </w:rPr>
        <w:t>ntidad</w:t>
      </w:r>
      <w:r w:rsidR="26E40C8A" w:rsidRPr="00E83016">
        <w:rPr>
          <w:rFonts w:ascii="Arial" w:eastAsia="Calibri" w:hAnsi="Arial" w:cs="Arial"/>
          <w:lang w:val="es-ES"/>
        </w:rPr>
        <w:t>.</w:t>
      </w:r>
      <w:r w:rsidRPr="00E83016">
        <w:rPr>
          <w:rFonts w:ascii="Arial" w:eastAsia="Calibri" w:hAnsi="Arial" w:cs="Arial"/>
          <w:lang w:val="es-ES"/>
        </w:rPr>
        <w:t xml:space="preserve"> </w:t>
      </w:r>
    </w:p>
    <w:p w14:paraId="58E9E0B9" w14:textId="191E4433" w:rsidR="005C5241" w:rsidRPr="00E83016" w:rsidRDefault="793C2732" w:rsidP="00413C6A">
      <w:pPr>
        <w:pStyle w:val="Prrafodelista"/>
        <w:numPr>
          <w:ilvl w:val="0"/>
          <w:numId w:val="35"/>
        </w:numPr>
        <w:jc w:val="both"/>
        <w:rPr>
          <w:rFonts w:eastAsiaTheme="minorEastAsia"/>
          <w:lang w:val="es-ES"/>
        </w:rPr>
      </w:pPr>
      <w:r w:rsidRPr="793C2732">
        <w:rPr>
          <w:rFonts w:ascii="Arial" w:eastAsia="Calibri" w:hAnsi="Arial" w:cs="Arial"/>
          <w:lang w:val="es-ES"/>
        </w:rPr>
        <w:t xml:space="preserve">Energía: Se implementó en acuerdo con la Secretaría </w:t>
      </w:r>
      <w:r w:rsidR="00413C6A">
        <w:rPr>
          <w:rFonts w:ascii="Arial" w:eastAsia="Calibri" w:hAnsi="Arial" w:cs="Arial"/>
          <w:lang w:val="es-ES"/>
        </w:rPr>
        <w:t xml:space="preserve">Distrital </w:t>
      </w:r>
      <w:r w:rsidRPr="793C2732">
        <w:rPr>
          <w:rFonts w:ascii="Arial" w:eastAsia="Calibri" w:hAnsi="Arial" w:cs="Arial"/>
          <w:lang w:val="es-ES"/>
        </w:rPr>
        <w:t xml:space="preserve">de Ambiente el programa </w:t>
      </w:r>
      <w:r w:rsidRPr="00413C6A">
        <w:rPr>
          <w:rFonts w:ascii="Arial" w:eastAsia="Calibri" w:hAnsi="Arial" w:cs="Arial"/>
          <w:i/>
          <w:iCs/>
          <w:lang w:val="es-ES"/>
        </w:rPr>
        <w:t>“Apagón Ambiental”</w:t>
      </w:r>
      <w:r w:rsidRPr="793C2732">
        <w:rPr>
          <w:rFonts w:ascii="Arial" w:eastAsia="Calibri" w:hAnsi="Arial" w:cs="Arial"/>
          <w:lang w:val="es-ES"/>
        </w:rPr>
        <w:t>, que consiste en apagar las luces de la Entidad en la franja horaria de 8:00 p</w:t>
      </w:r>
      <w:r w:rsidR="007050A5">
        <w:rPr>
          <w:rFonts w:ascii="Arial" w:eastAsia="Calibri" w:hAnsi="Arial" w:cs="Arial"/>
          <w:lang w:val="es-ES"/>
        </w:rPr>
        <w:t>.</w:t>
      </w:r>
      <w:r w:rsidRPr="793C2732">
        <w:rPr>
          <w:rFonts w:ascii="Arial" w:eastAsia="Calibri" w:hAnsi="Arial" w:cs="Arial"/>
          <w:lang w:val="es-ES"/>
        </w:rPr>
        <w:t>m</w:t>
      </w:r>
      <w:r w:rsidR="007050A5">
        <w:rPr>
          <w:rFonts w:ascii="Arial" w:eastAsia="Calibri" w:hAnsi="Arial" w:cs="Arial"/>
          <w:lang w:val="es-ES"/>
        </w:rPr>
        <w:t>.</w:t>
      </w:r>
      <w:r w:rsidRPr="793C2732">
        <w:rPr>
          <w:rFonts w:ascii="Arial" w:eastAsia="Calibri" w:hAnsi="Arial" w:cs="Arial"/>
          <w:lang w:val="es-ES"/>
        </w:rPr>
        <w:t xml:space="preserve"> a 9:00 p</w:t>
      </w:r>
      <w:r w:rsidR="007050A5">
        <w:rPr>
          <w:rFonts w:ascii="Arial" w:eastAsia="Calibri" w:hAnsi="Arial" w:cs="Arial"/>
          <w:lang w:val="es-ES"/>
        </w:rPr>
        <w:t>.</w:t>
      </w:r>
      <w:r w:rsidRPr="793C2732">
        <w:rPr>
          <w:rFonts w:ascii="Arial" w:eastAsia="Calibri" w:hAnsi="Arial" w:cs="Arial"/>
          <w:lang w:val="es-ES"/>
        </w:rPr>
        <w:t>m.</w:t>
      </w:r>
    </w:p>
    <w:p w14:paraId="5A0A322B" w14:textId="77777777" w:rsidR="00413C6A" w:rsidRDefault="793C2732" w:rsidP="00413C6A">
      <w:pPr>
        <w:jc w:val="both"/>
        <w:rPr>
          <w:rFonts w:ascii="Arial" w:eastAsia="Calibri" w:hAnsi="Arial" w:cs="Arial"/>
          <w:lang w:val="es-ES"/>
        </w:rPr>
      </w:pPr>
      <w:r w:rsidRPr="001F1ADC">
        <w:rPr>
          <w:rFonts w:ascii="Arial" w:eastAsia="Calibri" w:hAnsi="Arial" w:cs="Arial"/>
          <w:lang w:val="es-ES"/>
        </w:rPr>
        <w:t xml:space="preserve">Es de anotar que, </w:t>
      </w:r>
      <w:r w:rsidR="00413C6A">
        <w:rPr>
          <w:rFonts w:ascii="Arial" w:eastAsia="Calibri" w:hAnsi="Arial" w:cs="Arial"/>
          <w:lang w:val="es-ES"/>
        </w:rPr>
        <w:t xml:space="preserve">comparado </w:t>
      </w:r>
      <w:r w:rsidR="00B371AA" w:rsidRPr="001F1ADC">
        <w:rPr>
          <w:rFonts w:ascii="Arial" w:hAnsi="Arial" w:cs="Arial"/>
        </w:rPr>
        <w:t xml:space="preserve">el periodo comprendido </w:t>
      </w:r>
      <w:r w:rsidR="007050A5" w:rsidRPr="001F1ADC">
        <w:rPr>
          <w:rFonts w:ascii="Arial" w:hAnsi="Arial" w:cs="Arial"/>
        </w:rPr>
        <w:t xml:space="preserve">entre </w:t>
      </w:r>
      <w:r w:rsidR="00B371AA" w:rsidRPr="001F1ADC">
        <w:rPr>
          <w:rFonts w:ascii="Arial" w:hAnsi="Arial" w:cs="Arial"/>
        </w:rPr>
        <w:t xml:space="preserve">el 1 de enero </w:t>
      </w:r>
      <w:r w:rsidR="007050A5" w:rsidRPr="001F1ADC">
        <w:rPr>
          <w:rFonts w:ascii="Arial" w:hAnsi="Arial" w:cs="Arial"/>
        </w:rPr>
        <w:t>y e</w:t>
      </w:r>
      <w:r w:rsidR="00B371AA" w:rsidRPr="001F1ADC">
        <w:rPr>
          <w:rFonts w:ascii="Arial" w:hAnsi="Arial" w:cs="Arial"/>
        </w:rPr>
        <w:t>l 3</w:t>
      </w:r>
      <w:r w:rsidR="788F9F86" w:rsidRPr="001F1ADC">
        <w:rPr>
          <w:rFonts w:ascii="Arial" w:hAnsi="Arial" w:cs="Arial"/>
        </w:rPr>
        <w:t>1</w:t>
      </w:r>
      <w:r w:rsidR="00B371AA" w:rsidRPr="001F1ADC">
        <w:rPr>
          <w:rFonts w:ascii="Arial" w:hAnsi="Arial" w:cs="Arial"/>
        </w:rPr>
        <w:t xml:space="preserve"> de </w:t>
      </w:r>
      <w:r w:rsidR="01E308B0" w:rsidRPr="001F1ADC">
        <w:rPr>
          <w:rFonts w:ascii="Arial" w:hAnsi="Arial" w:cs="Arial"/>
        </w:rPr>
        <w:t>diciembre</w:t>
      </w:r>
      <w:r w:rsidR="00B371AA" w:rsidRPr="001F1ADC">
        <w:rPr>
          <w:rFonts w:ascii="Arial" w:hAnsi="Arial" w:cs="Arial"/>
        </w:rPr>
        <w:t xml:space="preserve"> de la</w:t>
      </w:r>
      <w:r w:rsidR="007050A5" w:rsidRPr="001F1ADC">
        <w:rPr>
          <w:rFonts w:ascii="Arial" w:hAnsi="Arial" w:cs="Arial"/>
        </w:rPr>
        <w:t>s</w:t>
      </w:r>
      <w:r w:rsidR="00B371AA" w:rsidRPr="001F1ADC">
        <w:rPr>
          <w:rFonts w:ascii="Arial" w:hAnsi="Arial" w:cs="Arial"/>
        </w:rPr>
        <w:t xml:space="preserve"> vigencia</w:t>
      </w:r>
      <w:r w:rsidR="007050A5" w:rsidRPr="001F1ADC">
        <w:rPr>
          <w:rFonts w:ascii="Arial" w:hAnsi="Arial" w:cs="Arial"/>
        </w:rPr>
        <w:t>s</w:t>
      </w:r>
      <w:r w:rsidR="00B371AA" w:rsidRPr="001F1ADC">
        <w:rPr>
          <w:rFonts w:ascii="Arial" w:hAnsi="Arial" w:cs="Arial"/>
        </w:rPr>
        <w:t xml:space="preserve"> 2021</w:t>
      </w:r>
      <w:r w:rsidR="007050A5" w:rsidRPr="001F1ADC">
        <w:rPr>
          <w:rFonts w:ascii="Arial" w:hAnsi="Arial" w:cs="Arial"/>
        </w:rPr>
        <w:t xml:space="preserve"> y 2</w:t>
      </w:r>
      <w:r w:rsidR="00B371AA" w:rsidRPr="001F1ADC">
        <w:rPr>
          <w:rFonts w:ascii="Arial" w:hAnsi="Arial" w:cs="Arial"/>
        </w:rPr>
        <w:t>022</w:t>
      </w:r>
      <w:r w:rsidRPr="001F1ADC">
        <w:rPr>
          <w:rFonts w:ascii="Arial" w:eastAsia="Calibri" w:hAnsi="Arial" w:cs="Arial"/>
          <w:lang w:val="es-ES"/>
        </w:rPr>
        <w:t xml:space="preserve">, el </w:t>
      </w:r>
      <w:bookmarkStart w:id="8" w:name="_Int_LsZFrUss"/>
      <w:r w:rsidRPr="001F1ADC">
        <w:rPr>
          <w:rFonts w:ascii="Arial" w:eastAsia="Calibri" w:hAnsi="Arial" w:cs="Arial"/>
          <w:lang w:val="es-ES"/>
        </w:rPr>
        <w:t>consumo en</w:t>
      </w:r>
      <w:bookmarkEnd w:id="8"/>
      <w:r w:rsidRPr="001F1ADC">
        <w:rPr>
          <w:rFonts w:ascii="Arial" w:eastAsia="Calibri" w:hAnsi="Arial" w:cs="Arial"/>
          <w:lang w:val="es-ES"/>
        </w:rPr>
        <w:t xml:space="preserve"> unidades de </w:t>
      </w:r>
      <w:bookmarkStart w:id="9" w:name="_Int_NkIW4Uv4"/>
      <w:bookmarkStart w:id="10" w:name="_Int_cTd0Uvmt"/>
      <w:bookmarkStart w:id="11" w:name="_Int_sru7xiDr"/>
      <w:r w:rsidRPr="001F1ADC">
        <w:rPr>
          <w:rFonts w:ascii="Arial" w:eastAsia="Calibri" w:hAnsi="Arial" w:cs="Arial"/>
          <w:lang w:val="es-ES"/>
        </w:rPr>
        <w:t>medida</w:t>
      </w:r>
      <w:bookmarkEnd w:id="9"/>
      <w:r w:rsidRPr="001F1ADC">
        <w:rPr>
          <w:rFonts w:ascii="Arial" w:eastAsia="Calibri" w:hAnsi="Arial" w:cs="Arial"/>
          <w:lang w:val="es-ES"/>
        </w:rPr>
        <w:t xml:space="preserve"> ha</w:t>
      </w:r>
      <w:bookmarkEnd w:id="10"/>
      <w:r w:rsidRPr="001F1ADC">
        <w:rPr>
          <w:rFonts w:ascii="Arial" w:eastAsia="Calibri" w:hAnsi="Arial" w:cs="Arial"/>
          <w:lang w:val="es-ES"/>
        </w:rPr>
        <w:t xml:space="preserve"> </w:t>
      </w:r>
      <w:r w:rsidR="007C6EA4" w:rsidRPr="001F1ADC">
        <w:rPr>
          <w:rFonts w:ascii="Arial" w:eastAsia="Calibri" w:hAnsi="Arial" w:cs="Arial"/>
          <w:lang w:val="es-ES"/>
        </w:rPr>
        <w:t>tenido</w:t>
      </w:r>
      <w:r w:rsidRPr="001F1ADC">
        <w:rPr>
          <w:rFonts w:ascii="Arial" w:eastAsia="Calibri" w:hAnsi="Arial" w:cs="Arial"/>
          <w:lang w:val="es-ES"/>
        </w:rPr>
        <w:t xml:space="preserve"> </w:t>
      </w:r>
      <w:bookmarkStart w:id="12" w:name="_Int_iQpeaXAZ"/>
      <w:r w:rsidRPr="001F1ADC">
        <w:rPr>
          <w:rFonts w:ascii="Arial" w:eastAsia="Calibri" w:hAnsi="Arial" w:cs="Arial"/>
          <w:lang w:val="es-ES"/>
        </w:rPr>
        <w:t>un incremento</w:t>
      </w:r>
      <w:bookmarkStart w:id="13" w:name="_Int_2pm1wBPi"/>
      <w:bookmarkEnd w:id="12"/>
      <w:r w:rsidRPr="001F1ADC">
        <w:rPr>
          <w:rFonts w:ascii="Arial" w:eastAsia="Calibri" w:hAnsi="Arial" w:cs="Arial"/>
          <w:lang w:val="es-ES"/>
        </w:rPr>
        <w:t xml:space="preserve"> </w:t>
      </w:r>
      <w:r w:rsidR="00413C6A">
        <w:rPr>
          <w:rFonts w:ascii="Arial" w:eastAsia="Calibri" w:hAnsi="Arial" w:cs="Arial"/>
          <w:lang w:val="es-ES"/>
        </w:rPr>
        <w:t xml:space="preserve">principalmente </w:t>
      </w:r>
      <w:bookmarkEnd w:id="11"/>
      <w:bookmarkEnd w:id="13"/>
      <w:r w:rsidR="00413C6A">
        <w:rPr>
          <w:rFonts w:ascii="Arial" w:eastAsia="Calibri" w:hAnsi="Arial" w:cs="Arial"/>
          <w:lang w:val="es-ES"/>
        </w:rPr>
        <w:t xml:space="preserve">por </w:t>
      </w:r>
      <w:r w:rsidR="00F57542" w:rsidRPr="001F1ADC">
        <w:rPr>
          <w:rFonts w:ascii="Arial" w:eastAsia="Calibri" w:hAnsi="Arial" w:cs="Arial"/>
          <w:lang w:val="es-ES"/>
        </w:rPr>
        <w:t xml:space="preserve">la </w:t>
      </w:r>
      <w:r w:rsidRPr="001F1ADC">
        <w:rPr>
          <w:rFonts w:ascii="Arial" w:eastAsia="Calibri" w:hAnsi="Arial" w:cs="Arial"/>
          <w:lang w:val="es-ES"/>
        </w:rPr>
        <w:t>presencial</w:t>
      </w:r>
      <w:r w:rsidR="00F57542" w:rsidRPr="001F1ADC">
        <w:rPr>
          <w:rFonts w:ascii="Arial" w:eastAsia="Calibri" w:hAnsi="Arial" w:cs="Arial"/>
          <w:lang w:val="es-ES"/>
        </w:rPr>
        <w:t>idad</w:t>
      </w:r>
      <w:r w:rsidRPr="001F1ADC">
        <w:rPr>
          <w:rFonts w:ascii="Arial" w:eastAsia="Calibri" w:hAnsi="Arial" w:cs="Arial"/>
          <w:lang w:val="es-ES"/>
        </w:rPr>
        <w:t xml:space="preserve"> de</w:t>
      </w:r>
      <w:r w:rsidR="00F57542" w:rsidRPr="001F1ADC">
        <w:rPr>
          <w:rFonts w:ascii="Arial" w:eastAsia="Calibri" w:hAnsi="Arial" w:cs="Arial"/>
          <w:lang w:val="es-ES"/>
        </w:rPr>
        <w:t>l</w:t>
      </w:r>
      <w:r w:rsidRPr="001F1ADC">
        <w:rPr>
          <w:rFonts w:ascii="Arial" w:eastAsia="Calibri" w:hAnsi="Arial" w:cs="Arial"/>
          <w:lang w:val="es-ES"/>
        </w:rPr>
        <w:t xml:space="preserve"> personal en la </w:t>
      </w:r>
      <w:bookmarkStart w:id="14" w:name="_Int_0fyMPox2"/>
      <w:r w:rsidRPr="001F1ADC">
        <w:rPr>
          <w:rFonts w:ascii="Arial" w:eastAsia="Calibri" w:hAnsi="Arial" w:cs="Arial"/>
          <w:lang w:val="es-ES"/>
        </w:rPr>
        <w:t>entidad</w:t>
      </w:r>
      <w:r w:rsidR="00413C6A">
        <w:rPr>
          <w:rFonts w:ascii="Arial" w:eastAsia="Calibri" w:hAnsi="Arial" w:cs="Arial"/>
          <w:lang w:val="es-ES"/>
        </w:rPr>
        <w:t xml:space="preserve"> y por </w:t>
      </w:r>
      <w:bookmarkEnd w:id="14"/>
      <w:r w:rsidR="00413C6A">
        <w:rPr>
          <w:rFonts w:ascii="Arial" w:eastAsia="Calibri" w:hAnsi="Arial" w:cs="Arial"/>
          <w:lang w:val="es-ES"/>
        </w:rPr>
        <w:t xml:space="preserve">los costos por </w:t>
      </w:r>
      <w:r w:rsidRPr="001F1ADC">
        <w:rPr>
          <w:rFonts w:ascii="Arial" w:eastAsia="Calibri" w:hAnsi="Arial" w:cs="Arial"/>
          <w:lang w:val="es-ES"/>
        </w:rPr>
        <w:t xml:space="preserve">unidad de </w:t>
      </w:r>
      <w:bookmarkStart w:id="15" w:name="_Int_PQZD0d01"/>
      <w:r w:rsidRPr="001F1ADC">
        <w:rPr>
          <w:rFonts w:ascii="Arial" w:eastAsia="Calibri" w:hAnsi="Arial" w:cs="Arial"/>
          <w:lang w:val="es-ES"/>
        </w:rPr>
        <w:t xml:space="preserve">medida </w:t>
      </w:r>
      <w:r w:rsidR="00413C6A">
        <w:rPr>
          <w:rFonts w:ascii="Arial" w:eastAsia="Calibri" w:hAnsi="Arial" w:cs="Arial"/>
          <w:lang w:val="es-ES"/>
        </w:rPr>
        <w:t xml:space="preserve">que </w:t>
      </w:r>
      <w:r w:rsidRPr="001F1ADC">
        <w:rPr>
          <w:rFonts w:ascii="Arial" w:eastAsia="Calibri" w:hAnsi="Arial" w:cs="Arial"/>
          <w:lang w:val="es-ES"/>
        </w:rPr>
        <w:t>ha</w:t>
      </w:r>
      <w:bookmarkEnd w:id="15"/>
      <w:r w:rsidR="00413C6A">
        <w:rPr>
          <w:rFonts w:ascii="Arial" w:eastAsia="Calibri" w:hAnsi="Arial" w:cs="Arial"/>
          <w:lang w:val="es-ES"/>
        </w:rPr>
        <w:t>n</w:t>
      </w:r>
      <w:r w:rsidRPr="001F1ADC">
        <w:rPr>
          <w:rFonts w:ascii="Arial" w:eastAsia="Calibri" w:hAnsi="Arial" w:cs="Arial"/>
          <w:lang w:val="es-ES"/>
        </w:rPr>
        <w:t xml:space="preserve"> </w:t>
      </w:r>
      <w:r w:rsidR="00F57542" w:rsidRPr="001F1ADC">
        <w:rPr>
          <w:rFonts w:ascii="Arial" w:eastAsia="Calibri" w:hAnsi="Arial" w:cs="Arial"/>
          <w:lang w:val="es-ES"/>
        </w:rPr>
        <w:t>aumentado</w:t>
      </w:r>
      <w:r w:rsidRPr="001F1ADC">
        <w:rPr>
          <w:rFonts w:ascii="Arial" w:eastAsia="Calibri" w:hAnsi="Arial" w:cs="Arial"/>
          <w:lang w:val="es-ES"/>
        </w:rPr>
        <w:t xml:space="preserve"> en forma </w:t>
      </w:r>
      <w:bookmarkStart w:id="16" w:name="_Int_pOj5dsyh"/>
      <w:r w:rsidR="00B6441F" w:rsidRPr="001F1ADC">
        <w:rPr>
          <w:rFonts w:ascii="Arial" w:eastAsia="Calibri" w:hAnsi="Arial" w:cs="Arial"/>
          <w:lang w:val="es-ES"/>
        </w:rPr>
        <w:t>paralela,</w:t>
      </w:r>
      <w:r w:rsidRPr="001F1ADC">
        <w:rPr>
          <w:rFonts w:ascii="Arial" w:eastAsia="Calibri" w:hAnsi="Arial" w:cs="Arial"/>
          <w:lang w:val="es-ES"/>
        </w:rPr>
        <w:t xml:space="preserve"> </w:t>
      </w:r>
      <w:bookmarkEnd w:id="16"/>
      <w:r w:rsidR="00413C6A">
        <w:rPr>
          <w:rFonts w:ascii="Arial" w:eastAsia="Calibri" w:hAnsi="Arial" w:cs="Arial"/>
          <w:lang w:val="es-ES"/>
        </w:rPr>
        <w:t xml:space="preserve">generando una afectación en </w:t>
      </w:r>
      <w:r w:rsidRPr="001F1ADC">
        <w:rPr>
          <w:rFonts w:ascii="Arial" w:eastAsia="Calibri" w:hAnsi="Arial" w:cs="Arial"/>
          <w:lang w:val="es-ES"/>
        </w:rPr>
        <w:t xml:space="preserve">el precio </w:t>
      </w:r>
      <w:r w:rsidR="00413C6A">
        <w:rPr>
          <w:rFonts w:ascii="Arial" w:eastAsia="Calibri" w:hAnsi="Arial" w:cs="Arial"/>
          <w:lang w:val="es-ES"/>
        </w:rPr>
        <w:t>d</w:t>
      </w:r>
      <w:r w:rsidRPr="001F1ADC">
        <w:rPr>
          <w:rFonts w:ascii="Arial" w:eastAsia="Calibri" w:hAnsi="Arial" w:cs="Arial"/>
          <w:lang w:val="es-ES"/>
        </w:rPr>
        <w:t>el pago de los servicios públicos.</w:t>
      </w:r>
    </w:p>
    <w:p w14:paraId="6793B7F0" w14:textId="2717E1B3" w:rsidR="005C5241" w:rsidRPr="00413C6A" w:rsidRDefault="00413C6A" w:rsidP="00413C6A">
      <w:pPr>
        <w:jc w:val="both"/>
        <w:rPr>
          <w:rFonts w:ascii="Arial" w:eastAsia="Calibri" w:hAnsi="Arial" w:cs="Arial"/>
          <w:lang w:val="es-ES"/>
        </w:rPr>
      </w:pPr>
      <w:r>
        <w:rPr>
          <w:rFonts w:ascii="Arial" w:eastAsia="Calibri" w:hAnsi="Arial" w:cs="Arial"/>
          <w:lang w:val="es-ES"/>
        </w:rPr>
        <w:t>En este sentido, d</w:t>
      </w:r>
      <w:r w:rsidR="793C2732" w:rsidRPr="001F1ADC">
        <w:rPr>
          <w:rFonts w:ascii="Arial" w:eastAsia="Calibri" w:hAnsi="Arial" w:cs="Arial"/>
          <w:lang w:val="es-ES"/>
        </w:rPr>
        <w:t xml:space="preserve">urante periodo </w:t>
      </w:r>
      <w:r>
        <w:rPr>
          <w:rFonts w:ascii="Arial" w:eastAsia="Calibri" w:hAnsi="Arial" w:cs="Arial"/>
          <w:lang w:val="es-ES"/>
        </w:rPr>
        <w:t xml:space="preserve">referenciado en </w:t>
      </w:r>
      <w:r w:rsidR="793C2732" w:rsidRPr="001F1ADC">
        <w:rPr>
          <w:rFonts w:ascii="Arial" w:eastAsia="Calibri" w:hAnsi="Arial" w:cs="Arial"/>
          <w:lang w:val="es-ES"/>
        </w:rPr>
        <w:t>la vigencia 2021</w:t>
      </w:r>
      <w:r>
        <w:rPr>
          <w:rFonts w:ascii="Arial" w:eastAsia="Calibri" w:hAnsi="Arial" w:cs="Arial"/>
          <w:lang w:val="es-ES"/>
        </w:rPr>
        <w:t xml:space="preserve"> para </w:t>
      </w:r>
      <w:r w:rsidR="793C2732" w:rsidRPr="001F1ADC">
        <w:rPr>
          <w:rFonts w:ascii="Arial" w:eastAsia="Calibri" w:hAnsi="Arial" w:cs="Arial"/>
          <w:lang w:val="es-ES"/>
        </w:rPr>
        <w:t xml:space="preserve">el componente del servicio de agua, se evidenció un consumo de </w:t>
      </w:r>
      <w:r w:rsidR="2C216664" w:rsidRPr="001F1ADC">
        <w:rPr>
          <w:rFonts w:ascii="Arial" w:eastAsia="Calibri" w:hAnsi="Arial" w:cs="Arial"/>
          <w:lang w:val="es-ES"/>
        </w:rPr>
        <w:t>1.372</w:t>
      </w:r>
      <w:r w:rsidR="793C2732" w:rsidRPr="001F1ADC">
        <w:rPr>
          <w:rFonts w:ascii="Arial" w:eastAsia="Calibri" w:hAnsi="Arial" w:cs="Arial"/>
          <w:lang w:val="es-ES"/>
        </w:rPr>
        <w:t xml:space="preserve"> m</w:t>
      </w:r>
      <w:bookmarkStart w:id="17" w:name="_Int_XEmc4G7A"/>
      <w:r w:rsidR="793C2732" w:rsidRPr="001F1ADC">
        <w:rPr>
          <w:rFonts w:ascii="Arial" w:eastAsia="Calibri" w:hAnsi="Arial" w:cs="Arial"/>
          <w:lang w:val="es-ES"/>
        </w:rPr>
        <w:t>3, y</w:t>
      </w:r>
      <w:bookmarkEnd w:id="17"/>
      <w:r w:rsidR="793C2732" w:rsidRPr="001F1ADC">
        <w:rPr>
          <w:rFonts w:ascii="Arial" w:eastAsia="Calibri" w:hAnsi="Arial" w:cs="Arial"/>
          <w:lang w:val="es-ES"/>
        </w:rPr>
        <w:t xml:space="preserve"> para la </w:t>
      </w:r>
      <w:bookmarkStart w:id="18" w:name="_Int_inPa0uog"/>
      <w:r w:rsidR="793C2732" w:rsidRPr="001F1ADC">
        <w:rPr>
          <w:rFonts w:ascii="Arial" w:eastAsia="Calibri" w:hAnsi="Arial" w:cs="Arial"/>
          <w:lang w:val="es-ES"/>
        </w:rPr>
        <w:t>vigencia 2022</w:t>
      </w:r>
      <w:bookmarkEnd w:id="18"/>
      <w:r w:rsidR="793C2732" w:rsidRPr="001F1ADC">
        <w:rPr>
          <w:rFonts w:ascii="Arial" w:eastAsia="Calibri" w:hAnsi="Arial" w:cs="Arial"/>
          <w:lang w:val="es-ES"/>
        </w:rPr>
        <w:t xml:space="preserve"> </w:t>
      </w:r>
      <w:bookmarkStart w:id="19" w:name="_Int_pG7HaAWC"/>
      <w:r w:rsidR="793C2732" w:rsidRPr="001F1ADC">
        <w:rPr>
          <w:rFonts w:ascii="Arial" w:eastAsia="Calibri" w:hAnsi="Arial" w:cs="Arial"/>
          <w:lang w:val="es-ES"/>
        </w:rPr>
        <w:t>aumentó</w:t>
      </w:r>
      <w:bookmarkEnd w:id="19"/>
      <w:r w:rsidR="793C2732" w:rsidRPr="001F1ADC">
        <w:rPr>
          <w:rFonts w:ascii="Arial" w:eastAsia="Calibri" w:hAnsi="Arial" w:cs="Arial"/>
          <w:lang w:val="es-ES"/>
        </w:rPr>
        <w:t xml:space="preserve"> el consumo en 1.</w:t>
      </w:r>
      <w:r w:rsidR="77F8C30E" w:rsidRPr="001F1ADC">
        <w:rPr>
          <w:rFonts w:ascii="Arial" w:eastAsia="Calibri" w:hAnsi="Arial" w:cs="Arial"/>
          <w:lang w:val="es-ES"/>
        </w:rPr>
        <w:t>924</w:t>
      </w:r>
      <w:r w:rsidR="793C2732" w:rsidRPr="001F1ADC">
        <w:rPr>
          <w:rFonts w:ascii="Arial" w:eastAsia="Calibri" w:hAnsi="Arial" w:cs="Arial"/>
          <w:lang w:val="es-ES"/>
        </w:rPr>
        <w:t xml:space="preserve"> m</w:t>
      </w:r>
      <w:bookmarkStart w:id="20" w:name="_Int_lVSr2pe7"/>
      <w:bookmarkStart w:id="21" w:name="_Int_NA56gITo"/>
      <w:r w:rsidR="793C2732" w:rsidRPr="001F1ADC">
        <w:rPr>
          <w:rFonts w:ascii="Arial" w:eastAsia="Calibri" w:hAnsi="Arial" w:cs="Arial"/>
          <w:lang w:val="es-ES"/>
        </w:rPr>
        <w:t>3, estos</w:t>
      </w:r>
      <w:bookmarkEnd w:id="20"/>
      <w:bookmarkEnd w:id="21"/>
      <w:r w:rsidR="793C2732" w:rsidRPr="001F1ADC">
        <w:rPr>
          <w:rFonts w:ascii="Arial" w:eastAsia="Calibri" w:hAnsi="Arial" w:cs="Arial"/>
          <w:lang w:val="es-ES"/>
        </w:rPr>
        <w:t xml:space="preserve"> </w:t>
      </w:r>
      <w:r w:rsidR="00F3723D">
        <w:rPr>
          <w:rFonts w:ascii="Arial" w:eastAsia="Calibri" w:hAnsi="Arial" w:cs="Arial"/>
          <w:lang w:val="es-ES"/>
        </w:rPr>
        <w:t>resultados</w:t>
      </w:r>
      <w:r w:rsidR="793C2732" w:rsidRPr="001F1ADC">
        <w:rPr>
          <w:rFonts w:ascii="Arial" w:eastAsia="Calibri" w:hAnsi="Arial" w:cs="Arial"/>
          <w:lang w:val="es-ES"/>
        </w:rPr>
        <w:t xml:space="preserve"> </w:t>
      </w:r>
      <w:bookmarkStart w:id="22" w:name="_Int_0SE697pV"/>
      <w:r w:rsidR="793C2732" w:rsidRPr="001F1ADC">
        <w:rPr>
          <w:rFonts w:ascii="Arial" w:eastAsia="Calibri" w:hAnsi="Arial" w:cs="Arial"/>
          <w:lang w:val="es-ES"/>
        </w:rPr>
        <w:t>traducen un</w:t>
      </w:r>
      <w:bookmarkEnd w:id="22"/>
      <w:r w:rsidR="793C2732" w:rsidRPr="001F1ADC">
        <w:rPr>
          <w:rFonts w:ascii="Arial" w:eastAsia="Calibri" w:hAnsi="Arial" w:cs="Arial"/>
          <w:lang w:val="es-ES"/>
        </w:rPr>
        <w:t xml:space="preserve"> incremento </w:t>
      </w:r>
      <w:bookmarkStart w:id="23" w:name="_Int_qI12auGQ"/>
      <w:r w:rsidR="793C2732" w:rsidRPr="001F1ADC">
        <w:rPr>
          <w:rFonts w:ascii="Arial" w:eastAsia="Calibri" w:hAnsi="Arial" w:cs="Arial"/>
          <w:lang w:val="es-ES"/>
        </w:rPr>
        <w:t>de</w:t>
      </w:r>
      <w:r w:rsidR="00F3723D">
        <w:rPr>
          <w:rFonts w:ascii="Arial" w:eastAsia="Calibri" w:hAnsi="Arial" w:cs="Arial"/>
          <w:lang w:val="es-ES"/>
        </w:rPr>
        <w:t xml:space="preserve">l valor girado en el </w:t>
      </w:r>
      <w:r w:rsidR="00981732" w:rsidRPr="001F1ADC">
        <w:rPr>
          <w:rFonts w:ascii="Arial" w:eastAsia="Calibri" w:hAnsi="Arial" w:cs="Arial"/>
          <w:lang w:val="es-ES"/>
        </w:rPr>
        <w:t>62</w:t>
      </w:r>
      <w:r w:rsidR="31FD24B9" w:rsidRPr="001F1ADC">
        <w:rPr>
          <w:rFonts w:ascii="Arial" w:eastAsia="Calibri" w:hAnsi="Arial" w:cs="Arial"/>
          <w:lang w:val="es-ES"/>
        </w:rPr>
        <w:t xml:space="preserve">% </w:t>
      </w:r>
      <w:bookmarkEnd w:id="23"/>
      <w:r w:rsidR="793C2732" w:rsidRPr="001F1ADC">
        <w:rPr>
          <w:rFonts w:ascii="Arial" w:eastAsia="Calibri" w:hAnsi="Arial" w:cs="Arial"/>
          <w:lang w:val="es-ES"/>
        </w:rPr>
        <w:t>respecto a la vigencia anterior</w:t>
      </w:r>
      <w:r>
        <w:rPr>
          <w:rFonts w:ascii="Arial" w:eastAsia="Calibri" w:hAnsi="Arial" w:cs="Arial"/>
          <w:lang w:val="es-ES"/>
        </w:rPr>
        <w:t>, considerando las mismas razones, entre otras, descritas previamente</w:t>
      </w:r>
      <w:r w:rsidR="00981732" w:rsidRPr="001F1ADC">
        <w:rPr>
          <w:rFonts w:ascii="Arial" w:eastAsia="Calibri" w:hAnsi="Arial" w:cs="Arial"/>
          <w:lang w:val="es-ES"/>
        </w:rPr>
        <w:t>.</w:t>
      </w:r>
      <w:r>
        <w:rPr>
          <w:rFonts w:ascii="Arial" w:eastAsia="Calibri" w:hAnsi="Arial" w:cs="Arial"/>
          <w:lang w:val="es-ES"/>
        </w:rPr>
        <w:t xml:space="preserve"> En cuanto a</w:t>
      </w:r>
      <w:r w:rsidR="793C2732" w:rsidRPr="001F1ADC">
        <w:rPr>
          <w:rFonts w:ascii="Arial" w:eastAsia="Calibri" w:hAnsi="Arial" w:cs="Arial"/>
          <w:lang w:val="es-ES"/>
        </w:rPr>
        <w:t xml:space="preserve">l componente del servicio de energía durante el periodo mencionado en la vigencia 2021 se evidenció un consumo </w:t>
      </w:r>
      <w:r>
        <w:rPr>
          <w:rFonts w:ascii="Arial" w:eastAsia="Calibri" w:hAnsi="Arial" w:cs="Arial"/>
          <w:lang w:val="es-ES"/>
        </w:rPr>
        <w:t xml:space="preserve">de energía fue </w:t>
      </w:r>
      <w:r w:rsidR="793C2732" w:rsidRPr="001F1ADC">
        <w:rPr>
          <w:rFonts w:ascii="Arial" w:eastAsia="Calibri" w:hAnsi="Arial" w:cs="Arial"/>
          <w:lang w:val="es-ES"/>
        </w:rPr>
        <w:t xml:space="preserve">de </w:t>
      </w:r>
      <w:r w:rsidR="62CF4EF4" w:rsidRPr="001F1ADC">
        <w:rPr>
          <w:rFonts w:ascii="Arial" w:eastAsia="Calibri" w:hAnsi="Arial" w:cs="Arial"/>
          <w:lang w:val="es-ES"/>
        </w:rPr>
        <w:t>305</w:t>
      </w:r>
      <w:r w:rsidR="793C2732" w:rsidRPr="001F1ADC">
        <w:rPr>
          <w:rFonts w:ascii="Arial" w:eastAsia="Calibri" w:hAnsi="Arial" w:cs="Arial"/>
          <w:lang w:val="es-ES"/>
        </w:rPr>
        <w:t>.</w:t>
      </w:r>
      <w:r w:rsidR="18D880F5" w:rsidRPr="001F1ADC">
        <w:rPr>
          <w:rFonts w:ascii="Arial" w:eastAsia="Calibri" w:hAnsi="Arial" w:cs="Arial"/>
          <w:lang w:val="es-ES"/>
        </w:rPr>
        <w:t>728</w:t>
      </w:r>
      <w:r w:rsidR="793C2732" w:rsidRPr="001F1ADC">
        <w:rPr>
          <w:rFonts w:ascii="Arial" w:eastAsia="Calibri" w:hAnsi="Arial" w:cs="Arial"/>
          <w:lang w:val="es-ES"/>
        </w:rPr>
        <w:t xml:space="preserve"> </w:t>
      </w:r>
      <w:bookmarkStart w:id="24" w:name="_Int_LjmOErox"/>
      <w:r w:rsidR="793C2732" w:rsidRPr="001F1ADC">
        <w:rPr>
          <w:rFonts w:ascii="Arial" w:eastAsia="Calibri" w:hAnsi="Arial" w:cs="Arial"/>
          <w:lang w:val="es-ES"/>
        </w:rPr>
        <w:t>kws</w:t>
      </w:r>
      <w:bookmarkEnd w:id="24"/>
      <w:r w:rsidR="793C2732" w:rsidRPr="001F1ADC">
        <w:rPr>
          <w:rFonts w:ascii="Arial" w:eastAsia="Calibri" w:hAnsi="Arial" w:cs="Arial"/>
          <w:lang w:val="es-ES"/>
        </w:rPr>
        <w:t xml:space="preserve">, y para la vigencia 2022 el consumo fue de </w:t>
      </w:r>
      <w:r w:rsidR="2801A61F" w:rsidRPr="001F1ADC">
        <w:rPr>
          <w:rFonts w:ascii="Arial" w:eastAsia="Calibri" w:hAnsi="Arial" w:cs="Arial"/>
          <w:lang w:val="es-ES"/>
        </w:rPr>
        <w:t>357</w:t>
      </w:r>
      <w:r w:rsidR="793C2732" w:rsidRPr="001F1ADC">
        <w:rPr>
          <w:rFonts w:ascii="Arial" w:eastAsia="Calibri" w:hAnsi="Arial" w:cs="Arial"/>
          <w:lang w:val="es-ES"/>
        </w:rPr>
        <w:t>.6</w:t>
      </w:r>
      <w:r w:rsidR="412D74D0" w:rsidRPr="001F1ADC">
        <w:rPr>
          <w:rFonts w:ascii="Arial" w:eastAsia="Calibri" w:hAnsi="Arial" w:cs="Arial"/>
          <w:lang w:val="es-ES"/>
        </w:rPr>
        <w:t>78</w:t>
      </w:r>
      <w:r w:rsidR="793C2732" w:rsidRPr="001F1ADC">
        <w:rPr>
          <w:rFonts w:ascii="Arial" w:eastAsia="Calibri" w:hAnsi="Arial" w:cs="Arial"/>
          <w:lang w:val="es-ES"/>
        </w:rPr>
        <w:t xml:space="preserve"> </w:t>
      </w:r>
      <w:bookmarkStart w:id="25" w:name="_Int_ckid7sAf"/>
      <w:r w:rsidR="793C2732" w:rsidRPr="001F1ADC">
        <w:rPr>
          <w:rFonts w:ascii="Arial" w:eastAsia="Calibri" w:hAnsi="Arial" w:cs="Arial"/>
          <w:lang w:val="es-ES"/>
        </w:rPr>
        <w:t>kws</w:t>
      </w:r>
      <w:bookmarkEnd w:id="25"/>
      <w:r w:rsidR="793C2732" w:rsidRPr="001F1ADC">
        <w:rPr>
          <w:rFonts w:ascii="Arial" w:eastAsia="Calibri" w:hAnsi="Arial" w:cs="Arial"/>
          <w:lang w:val="es-ES"/>
        </w:rPr>
        <w:t xml:space="preserve">, </w:t>
      </w:r>
      <w:r w:rsidR="00DA2534" w:rsidRPr="001F1ADC">
        <w:rPr>
          <w:rFonts w:ascii="Arial" w:eastAsia="Calibri" w:hAnsi="Arial" w:cs="Arial"/>
          <w:lang w:val="es-ES"/>
        </w:rPr>
        <w:t xml:space="preserve">estos </w:t>
      </w:r>
      <w:r w:rsidR="00DA2534">
        <w:rPr>
          <w:rFonts w:ascii="Arial" w:eastAsia="Calibri" w:hAnsi="Arial" w:cs="Arial"/>
          <w:lang w:val="es-ES"/>
        </w:rPr>
        <w:t>resultados</w:t>
      </w:r>
      <w:r w:rsidR="00DA2534" w:rsidRPr="001F1ADC">
        <w:rPr>
          <w:rFonts w:ascii="Arial" w:eastAsia="Calibri" w:hAnsi="Arial" w:cs="Arial"/>
          <w:lang w:val="es-ES"/>
        </w:rPr>
        <w:t xml:space="preserve"> traducen un incremento de</w:t>
      </w:r>
      <w:r w:rsidR="00DA2534">
        <w:rPr>
          <w:rFonts w:ascii="Arial" w:eastAsia="Calibri" w:hAnsi="Arial" w:cs="Arial"/>
          <w:lang w:val="es-ES"/>
        </w:rPr>
        <w:t xml:space="preserve">l valor girado </w:t>
      </w:r>
      <w:r>
        <w:rPr>
          <w:rFonts w:ascii="Arial" w:eastAsia="Calibri" w:hAnsi="Arial" w:cs="Arial"/>
          <w:lang w:val="es-ES"/>
        </w:rPr>
        <w:t>d</w:t>
      </w:r>
      <w:r w:rsidR="00DA2534">
        <w:rPr>
          <w:rFonts w:ascii="Arial" w:eastAsia="Calibri" w:hAnsi="Arial" w:cs="Arial"/>
          <w:lang w:val="es-ES"/>
        </w:rPr>
        <w:t xml:space="preserve">el </w:t>
      </w:r>
      <w:r w:rsidR="00981732" w:rsidRPr="001F1ADC">
        <w:rPr>
          <w:rFonts w:ascii="Arial" w:eastAsia="Calibri" w:hAnsi="Arial" w:cs="Arial"/>
          <w:lang w:val="es-ES"/>
        </w:rPr>
        <w:t>38</w:t>
      </w:r>
      <w:r w:rsidR="793C2732" w:rsidRPr="001F1ADC">
        <w:rPr>
          <w:rFonts w:ascii="Arial" w:eastAsia="Calibri" w:hAnsi="Arial" w:cs="Arial"/>
          <w:lang w:val="es-ES"/>
        </w:rPr>
        <w:t>%</w:t>
      </w:r>
      <w:r>
        <w:rPr>
          <w:rFonts w:ascii="Arial" w:eastAsia="Calibri" w:hAnsi="Arial" w:cs="Arial"/>
          <w:lang w:val="es-ES"/>
        </w:rPr>
        <w:t>.</w:t>
      </w:r>
    </w:p>
    <w:p w14:paraId="640432C6" w14:textId="350450D5" w:rsidR="793C2732" w:rsidRPr="00413C6A" w:rsidRDefault="793C2732" w:rsidP="793C2732">
      <w:pPr>
        <w:spacing w:after="0" w:line="240" w:lineRule="auto"/>
        <w:ind w:left="360"/>
        <w:jc w:val="both"/>
        <w:rPr>
          <w:rFonts w:ascii="Arial" w:eastAsia="Calibri" w:hAnsi="Arial" w:cs="Arial"/>
          <w:lang w:val="es-ES"/>
        </w:rPr>
      </w:pPr>
    </w:p>
    <w:p w14:paraId="29046907" w14:textId="77777777" w:rsidR="005C5241" w:rsidRPr="00E61BF8" w:rsidRDefault="005C5241" w:rsidP="005C5241">
      <w:pPr>
        <w:spacing w:after="0" w:line="240" w:lineRule="auto"/>
        <w:jc w:val="both"/>
        <w:rPr>
          <w:rFonts w:ascii="Arial" w:hAnsi="Arial" w:cs="Arial"/>
          <w:bCs/>
          <w:color w:val="4472C4" w:themeColor="accent1"/>
        </w:rPr>
      </w:pPr>
    </w:p>
    <w:p w14:paraId="7A6D3714" w14:textId="0277D89E" w:rsidR="00E0788B" w:rsidRDefault="00E0788B" w:rsidP="00DC07E9">
      <w:pPr>
        <w:pStyle w:val="Descripcin"/>
        <w:keepNext/>
        <w:jc w:val="center"/>
      </w:pPr>
      <w:r>
        <w:lastRenderedPageBreak/>
        <w:t xml:space="preserve">Ilustración </w:t>
      </w:r>
      <w:r>
        <w:fldChar w:fldCharType="begin"/>
      </w:r>
      <w:r>
        <w:instrText>SEQ Ilustración \* ARABIC</w:instrText>
      </w:r>
      <w:r>
        <w:fldChar w:fldCharType="separate"/>
      </w:r>
      <w:r w:rsidR="00236870">
        <w:rPr>
          <w:noProof/>
        </w:rPr>
        <w:t>9</w:t>
      </w:r>
      <w:r>
        <w:fldChar w:fldCharType="end"/>
      </w:r>
    </w:p>
    <w:p w14:paraId="293DE82B" w14:textId="248C9D6A" w:rsidR="005C5241" w:rsidRPr="00E61BF8" w:rsidRDefault="0F3EAB63" w:rsidP="478D934C">
      <w:pPr>
        <w:spacing w:after="0" w:line="240" w:lineRule="auto"/>
      </w:pPr>
      <w:r>
        <w:t xml:space="preserve"> </w:t>
      </w:r>
      <w:r w:rsidR="005C78AB">
        <w:rPr>
          <w:noProof/>
        </w:rPr>
        <w:drawing>
          <wp:inline distT="0" distB="0" distL="0" distR="0" wp14:anchorId="4CD5ACB6" wp14:editId="7C741595">
            <wp:extent cx="2806504" cy="2651760"/>
            <wp:effectExtent l="0" t="0" r="13335" b="15240"/>
            <wp:docPr id="15" name="Gráfico 15">
              <a:extLst xmlns:a="http://schemas.openxmlformats.org/drawingml/2006/main">
                <a:ext uri="{FF2B5EF4-FFF2-40B4-BE49-F238E27FC236}">
                  <a16:creationId xmlns:a16="http://schemas.microsoft.com/office/drawing/2014/main" id="{FD9B2FFE-873E-48B1-87DB-D83D261185E0}"/>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F1ADC">
        <w:rPr>
          <w:noProof/>
        </w:rPr>
        <w:drawing>
          <wp:inline distT="0" distB="0" distL="0" distR="0" wp14:anchorId="15592C13" wp14:editId="37DE8A48">
            <wp:extent cx="2708031" cy="2649318"/>
            <wp:effectExtent l="0" t="0" r="16510" b="17780"/>
            <wp:docPr id="16" name="Gráfico 16">
              <a:extLst xmlns:a="http://schemas.openxmlformats.org/drawingml/2006/main">
                <a:ext uri="{FF2B5EF4-FFF2-40B4-BE49-F238E27FC236}">
                  <a16:creationId xmlns:a16="http://schemas.microsoft.com/office/drawing/2014/main" id="{FD9B2FFE-873E-48B1-87DB-D83D261185E0}"/>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0B6571" w14:textId="070EB179" w:rsidR="00E0788B" w:rsidRDefault="00E0788B" w:rsidP="478D934C">
      <w:pPr>
        <w:spacing w:after="0" w:line="240" w:lineRule="auto"/>
        <w:jc w:val="center"/>
      </w:pPr>
    </w:p>
    <w:p w14:paraId="08847DF0" w14:textId="0CA62AB7" w:rsidR="00081B41" w:rsidRDefault="00081B41" w:rsidP="005C5241">
      <w:pPr>
        <w:spacing w:after="0" w:line="240" w:lineRule="auto"/>
        <w:jc w:val="both"/>
        <w:rPr>
          <w:rFonts w:ascii="Arial" w:hAnsi="Arial" w:cs="Arial"/>
          <w:bCs/>
          <w:color w:val="4472C4" w:themeColor="accent1"/>
        </w:rPr>
      </w:pPr>
    </w:p>
    <w:p w14:paraId="5DC15930" w14:textId="77777777" w:rsidR="00413C6A" w:rsidRPr="00E61BF8" w:rsidRDefault="00413C6A" w:rsidP="005C5241">
      <w:pPr>
        <w:spacing w:after="0" w:line="240" w:lineRule="auto"/>
        <w:jc w:val="both"/>
        <w:rPr>
          <w:rFonts w:ascii="Arial" w:hAnsi="Arial" w:cs="Arial"/>
          <w:bCs/>
          <w:color w:val="4472C4" w:themeColor="accent1"/>
        </w:rPr>
      </w:pPr>
    </w:p>
    <w:p w14:paraId="32169FD0" w14:textId="5D4C2FA6" w:rsidR="00E0788B" w:rsidRDefault="00E0788B" w:rsidP="00DC07E9">
      <w:pPr>
        <w:pStyle w:val="Descripcin"/>
        <w:keepNext/>
        <w:jc w:val="center"/>
      </w:pPr>
      <w:r>
        <w:t xml:space="preserve">Ilustración </w:t>
      </w:r>
      <w:r>
        <w:fldChar w:fldCharType="begin"/>
      </w:r>
      <w:r>
        <w:instrText>SEQ Ilustración \* ARABIC</w:instrText>
      </w:r>
      <w:r>
        <w:fldChar w:fldCharType="separate"/>
      </w:r>
      <w:r w:rsidR="00236870" w:rsidRPr="478D934C">
        <w:rPr>
          <w:noProof/>
        </w:rPr>
        <w:t>10</w:t>
      </w:r>
      <w:r>
        <w:fldChar w:fldCharType="end"/>
      </w:r>
    </w:p>
    <w:p w14:paraId="027FD002" w14:textId="27614EC5" w:rsidR="00A54171" w:rsidRDefault="00351486" w:rsidP="478D934C">
      <w:pPr>
        <w:spacing w:after="0" w:line="240" w:lineRule="auto"/>
        <w:jc w:val="center"/>
      </w:pPr>
      <w:r>
        <w:rPr>
          <w:noProof/>
        </w:rPr>
        <w:drawing>
          <wp:inline distT="0" distB="0" distL="0" distR="0" wp14:anchorId="5B17933D" wp14:editId="094693F4">
            <wp:extent cx="5134708" cy="2201594"/>
            <wp:effectExtent l="0" t="0" r="8890" b="8255"/>
            <wp:docPr id="14" name="Gráfico 14">
              <a:extLst xmlns:a="http://schemas.openxmlformats.org/drawingml/2006/main">
                <a:ext uri="{FF2B5EF4-FFF2-40B4-BE49-F238E27FC236}">
                  <a16:creationId xmlns:a16="http://schemas.microsoft.com/office/drawing/2014/main" id="{B6379E27-8FFD-4A8B-B3C3-EC973AD6CBF6}"/>
                </a:ext>
                <a:ext uri="{147F2762-F138-4A5C-976F-8EAC2B608ADB}">
                  <a16:predDERef xmlns:a16="http://schemas.microsoft.com/office/drawing/2014/main" pred="{9418BAC0-868D-4F34-8B10-0C9976DDE6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8614B0" w14:textId="5D80367A" w:rsidR="000C3DE9" w:rsidRDefault="000C3DE9" w:rsidP="12C19A6E">
      <w:pPr>
        <w:spacing w:after="0" w:line="240" w:lineRule="auto"/>
        <w:jc w:val="center"/>
        <w:rPr>
          <w:rFonts w:ascii="Arial" w:hAnsi="Arial" w:cs="Arial"/>
          <w:b/>
          <w:bCs/>
        </w:rPr>
      </w:pPr>
    </w:p>
    <w:p w14:paraId="1AB6D72A" w14:textId="77777777" w:rsidR="00C917CA" w:rsidRDefault="00C917CA" w:rsidP="12C19A6E">
      <w:pPr>
        <w:spacing w:after="0" w:line="240" w:lineRule="auto"/>
        <w:jc w:val="center"/>
        <w:rPr>
          <w:rFonts w:ascii="Arial" w:hAnsi="Arial" w:cs="Arial"/>
          <w:b/>
          <w:bCs/>
        </w:rPr>
      </w:pPr>
    </w:p>
    <w:p w14:paraId="699BD43E" w14:textId="73692EDC" w:rsidR="009D0561" w:rsidRPr="00C917CA" w:rsidRDefault="5A60F565" w:rsidP="12C19A6E">
      <w:pPr>
        <w:pStyle w:val="Prrafodelista"/>
        <w:numPr>
          <w:ilvl w:val="0"/>
          <w:numId w:val="18"/>
        </w:numPr>
        <w:spacing w:after="0" w:line="240" w:lineRule="auto"/>
        <w:jc w:val="both"/>
        <w:rPr>
          <w:rFonts w:eastAsiaTheme="minorEastAsia"/>
          <w:b/>
          <w:bCs/>
        </w:rPr>
      </w:pPr>
      <w:r w:rsidRPr="00DC07E9">
        <w:rPr>
          <w:rFonts w:ascii="Arial" w:hAnsi="Arial" w:cs="Arial"/>
          <w:b/>
          <w:bCs/>
        </w:rPr>
        <w:t xml:space="preserve">Logros: </w:t>
      </w:r>
      <w:r w:rsidR="554DFFFA" w:rsidRPr="00DC07E9">
        <w:rPr>
          <w:rFonts w:ascii="Arial" w:hAnsi="Arial" w:cs="Arial"/>
          <w:sz w:val="18"/>
          <w:szCs w:val="18"/>
        </w:rPr>
        <w:t xml:space="preserve"> </w:t>
      </w:r>
    </w:p>
    <w:p w14:paraId="068D89E2" w14:textId="42ECC2B2" w:rsidR="00C917CA" w:rsidRPr="002D7052" w:rsidRDefault="35DF3EC6" w:rsidP="4052389E">
      <w:pPr>
        <w:spacing w:after="0" w:line="240" w:lineRule="auto"/>
        <w:jc w:val="both"/>
        <w:rPr>
          <w:rFonts w:ascii="Arial" w:eastAsia="Calibri" w:hAnsi="Arial" w:cs="Arial"/>
          <w:lang w:val="es-ES"/>
        </w:rPr>
      </w:pPr>
      <w:r w:rsidRPr="002D7052">
        <w:rPr>
          <w:rFonts w:ascii="Arial" w:eastAsia="Calibri" w:hAnsi="Arial" w:cs="Arial"/>
          <w:lang w:val="es-ES"/>
        </w:rPr>
        <w:t>Para la vigencia 2022</w:t>
      </w:r>
      <w:r w:rsidR="00413C6A">
        <w:rPr>
          <w:rFonts w:ascii="Arial" w:eastAsia="Calibri" w:hAnsi="Arial" w:cs="Arial"/>
          <w:lang w:val="es-ES"/>
        </w:rPr>
        <w:t>,</w:t>
      </w:r>
      <w:r w:rsidRPr="002D7052">
        <w:rPr>
          <w:rFonts w:ascii="Arial" w:eastAsia="Calibri" w:hAnsi="Arial" w:cs="Arial"/>
          <w:lang w:val="es-ES"/>
        </w:rPr>
        <w:t xml:space="preserve"> </w:t>
      </w:r>
      <w:r w:rsidR="27FF4010" w:rsidRPr="002D7052">
        <w:rPr>
          <w:rFonts w:ascii="Arial" w:eastAsia="Calibri" w:hAnsi="Arial" w:cs="Arial"/>
          <w:lang w:val="es-ES"/>
        </w:rPr>
        <w:t xml:space="preserve">se </w:t>
      </w:r>
      <w:r w:rsidR="00413C6A">
        <w:rPr>
          <w:rFonts w:ascii="Arial" w:eastAsia="Calibri" w:hAnsi="Arial" w:cs="Arial"/>
          <w:lang w:val="es-ES"/>
        </w:rPr>
        <w:t xml:space="preserve">implementaron </w:t>
      </w:r>
      <w:r w:rsidR="58D52406" w:rsidRPr="002D7052">
        <w:rPr>
          <w:rFonts w:ascii="Arial" w:eastAsia="Calibri" w:hAnsi="Arial" w:cs="Arial"/>
          <w:lang w:val="es-ES"/>
        </w:rPr>
        <w:t xml:space="preserve">medidas </w:t>
      </w:r>
      <w:r w:rsidR="08B0876F" w:rsidRPr="002D7052">
        <w:rPr>
          <w:rFonts w:ascii="Arial" w:eastAsia="Calibri" w:hAnsi="Arial" w:cs="Arial"/>
          <w:lang w:val="es-ES"/>
        </w:rPr>
        <w:t xml:space="preserve">como la </w:t>
      </w:r>
      <w:r w:rsidR="11C06548" w:rsidRPr="002D7052">
        <w:rPr>
          <w:rFonts w:ascii="Arial" w:eastAsia="Calibri" w:hAnsi="Arial" w:cs="Arial"/>
          <w:lang w:val="es-ES"/>
        </w:rPr>
        <w:t>i</w:t>
      </w:r>
      <w:r w:rsidR="00413C6A">
        <w:rPr>
          <w:rFonts w:ascii="Arial" w:eastAsia="Calibri" w:hAnsi="Arial" w:cs="Arial"/>
          <w:lang w:val="es-ES"/>
        </w:rPr>
        <w:t xml:space="preserve">nstalación de </w:t>
      </w:r>
      <w:r w:rsidR="10E10EF2" w:rsidRPr="002D7052">
        <w:rPr>
          <w:rFonts w:ascii="Arial" w:eastAsia="Calibri" w:hAnsi="Arial" w:cs="Arial"/>
          <w:lang w:val="es-ES"/>
        </w:rPr>
        <w:t>los ahorradores de agua</w:t>
      </w:r>
      <w:r w:rsidR="17B4640F" w:rsidRPr="002D7052">
        <w:rPr>
          <w:rFonts w:ascii="Arial" w:eastAsia="Calibri" w:hAnsi="Arial" w:cs="Arial"/>
          <w:lang w:val="es-ES"/>
        </w:rPr>
        <w:t xml:space="preserve">, y campañas del </w:t>
      </w:r>
      <w:r w:rsidR="46B9F23E" w:rsidRPr="002D7052">
        <w:rPr>
          <w:rFonts w:ascii="Arial" w:eastAsia="Calibri" w:hAnsi="Arial" w:cs="Arial"/>
          <w:lang w:val="es-ES"/>
        </w:rPr>
        <w:t xml:space="preserve">buen uso de los servicios </w:t>
      </w:r>
      <w:r w:rsidR="00C8650F" w:rsidRPr="002D7052">
        <w:rPr>
          <w:rFonts w:ascii="Arial" w:eastAsia="Calibri" w:hAnsi="Arial" w:cs="Arial"/>
          <w:lang w:val="es-ES"/>
        </w:rPr>
        <w:t>públicos</w:t>
      </w:r>
      <w:r w:rsidR="74791884" w:rsidRPr="002D7052">
        <w:rPr>
          <w:rFonts w:ascii="Arial" w:eastAsia="Calibri" w:hAnsi="Arial" w:cs="Arial"/>
          <w:lang w:val="es-ES"/>
        </w:rPr>
        <w:t xml:space="preserve">, que han </w:t>
      </w:r>
      <w:r w:rsidR="627548B1" w:rsidRPr="002D7052">
        <w:rPr>
          <w:rFonts w:ascii="Arial" w:eastAsia="Calibri" w:hAnsi="Arial" w:cs="Arial"/>
          <w:lang w:val="es-ES"/>
        </w:rPr>
        <w:t xml:space="preserve">permitido </w:t>
      </w:r>
      <w:r w:rsidR="00413C6A">
        <w:rPr>
          <w:rFonts w:ascii="Arial" w:eastAsia="Calibri" w:hAnsi="Arial" w:cs="Arial"/>
          <w:lang w:val="es-ES"/>
        </w:rPr>
        <w:t xml:space="preserve">la optimización de los usos de estos recursos y </w:t>
      </w:r>
      <w:r w:rsidR="627548B1" w:rsidRPr="002D7052">
        <w:rPr>
          <w:rFonts w:ascii="Arial" w:eastAsia="Calibri" w:hAnsi="Arial" w:cs="Arial"/>
          <w:lang w:val="es-ES"/>
        </w:rPr>
        <w:t xml:space="preserve">que </w:t>
      </w:r>
      <w:r w:rsidR="00413C6A">
        <w:rPr>
          <w:rFonts w:ascii="Arial" w:eastAsia="Calibri" w:hAnsi="Arial" w:cs="Arial"/>
          <w:lang w:val="es-ES"/>
        </w:rPr>
        <w:t xml:space="preserve">algunos </w:t>
      </w:r>
      <w:r w:rsidR="627548B1" w:rsidRPr="002D7052">
        <w:rPr>
          <w:rFonts w:ascii="Arial" w:eastAsia="Calibri" w:hAnsi="Arial" w:cs="Arial"/>
          <w:lang w:val="es-ES"/>
        </w:rPr>
        <w:t>consumo</w:t>
      </w:r>
      <w:r w:rsidR="00413C6A">
        <w:rPr>
          <w:rFonts w:ascii="Arial" w:eastAsia="Calibri" w:hAnsi="Arial" w:cs="Arial"/>
          <w:lang w:val="es-ES"/>
        </w:rPr>
        <w:t>s</w:t>
      </w:r>
      <w:r w:rsidR="627548B1" w:rsidRPr="002D7052">
        <w:rPr>
          <w:rFonts w:ascii="Arial" w:eastAsia="Calibri" w:hAnsi="Arial" w:cs="Arial"/>
          <w:lang w:val="es-ES"/>
        </w:rPr>
        <w:t xml:space="preserve"> </w:t>
      </w:r>
      <w:r w:rsidR="1E7747A3" w:rsidRPr="002D7052">
        <w:rPr>
          <w:rFonts w:ascii="Arial" w:eastAsia="Calibri" w:hAnsi="Arial" w:cs="Arial"/>
          <w:lang w:val="es-ES"/>
        </w:rPr>
        <w:t xml:space="preserve">no </w:t>
      </w:r>
      <w:r w:rsidR="00413C6A">
        <w:rPr>
          <w:rFonts w:ascii="Arial" w:eastAsia="Calibri" w:hAnsi="Arial" w:cs="Arial"/>
          <w:lang w:val="es-ES"/>
        </w:rPr>
        <w:t xml:space="preserve">se incrementen en rangos </w:t>
      </w:r>
      <w:r w:rsidR="05DE2936" w:rsidRPr="002D7052">
        <w:rPr>
          <w:rFonts w:ascii="Arial" w:eastAsia="Calibri" w:hAnsi="Arial" w:cs="Arial"/>
          <w:lang w:val="es-ES"/>
        </w:rPr>
        <w:t xml:space="preserve">superiores </w:t>
      </w:r>
      <w:r w:rsidR="4052389E" w:rsidRPr="002D7052">
        <w:rPr>
          <w:rFonts w:ascii="Arial" w:eastAsia="Calibri" w:hAnsi="Arial" w:cs="Arial"/>
          <w:lang w:val="es-ES"/>
        </w:rPr>
        <w:t xml:space="preserve">a los </w:t>
      </w:r>
      <w:r w:rsidR="356F1C34" w:rsidRPr="356F1C34">
        <w:rPr>
          <w:rFonts w:ascii="Arial" w:eastAsia="Calibri" w:hAnsi="Arial" w:cs="Arial"/>
          <w:lang w:val="es-ES"/>
        </w:rPr>
        <w:t>normal</w:t>
      </w:r>
      <w:r w:rsidR="00413C6A">
        <w:rPr>
          <w:rFonts w:ascii="Arial" w:eastAsia="Calibri" w:hAnsi="Arial" w:cs="Arial"/>
          <w:lang w:val="es-ES"/>
        </w:rPr>
        <w:t>es</w:t>
      </w:r>
      <w:r w:rsidR="4052389E" w:rsidRPr="002D7052">
        <w:rPr>
          <w:rFonts w:ascii="Arial" w:eastAsia="Calibri" w:hAnsi="Arial" w:cs="Arial"/>
          <w:lang w:val="es-ES"/>
        </w:rPr>
        <w:t>.</w:t>
      </w:r>
    </w:p>
    <w:p w14:paraId="7637E51F" w14:textId="2538F5F4" w:rsidR="7263CBCE" w:rsidRDefault="7263CBCE" w:rsidP="7263CBCE">
      <w:pPr>
        <w:spacing w:after="0" w:line="240" w:lineRule="auto"/>
        <w:jc w:val="both"/>
        <w:rPr>
          <w:rFonts w:ascii="Arial" w:eastAsia="Calibri" w:hAnsi="Arial" w:cs="Arial"/>
          <w:color w:val="FF0000"/>
          <w:lang w:val="es-ES"/>
        </w:rPr>
      </w:pPr>
    </w:p>
    <w:p w14:paraId="11300617" w14:textId="77777777" w:rsidR="009D0561" w:rsidRDefault="5A60F565" w:rsidP="12C19A6E">
      <w:pPr>
        <w:pStyle w:val="Prrafodelista"/>
        <w:numPr>
          <w:ilvl w:val="0"/>
          <w:numId w:val="18"/>
        </w:numPr>
        <w:spacing w:after="0" w:line="240" w:lineRule="auto"/>
        <w:jc w:val="both"/>
        <w:rPr>
          <w:rFonts w:ascii="Arial" w:eastAsia="Calibri" w:hAnsi="Arial" w:cs="Arial"/>
          <w:lang w:val="es-ES"/>
        </w:rPr>
      </w:pPr>
      <w:r w:rsidRPr="00DC07E9">
        <w:rPr>
          <w:rFonts w:ascii="Arial" w:hAnsi="Arial" w:cs="Arial"/>
          <w:b/>
          <w:bCs/>
        </w:rPr>
        <w:t>Metas Esperadas</w:t>
      </w:r>
      <w:r w:rsidR="2E1F5524" w:rsidRPr="00686903">
        <w:rPr>
          <w:rFonts w:ascii="Arial" w:eastAsia="Calibri" w:hAnsi="Arial" w:cs="Arial"/>
          <w:lang w:val="es-ES"/>
        </w:rPr>
        <w:t xml:space="preserve">:  </w:t>
      </w:r>
    </w:p>
    <w:p w14:paraId="72745DC6" w14:textId="077F8E89" w:rsidR="000C3DE9" w:rsidRDefault="35DF3EC6" w:rsidP="00C917CA">
      <w:pPr>
        <w:spacing w:after="0" w:line="240" w:lineRule="auto"/>
        <w:jc w:val="both"/>
        <w:rPr>
          <w:rFonts w:ascii="Arial" w:eastAsia="Calibri" w:hAnsi="Arial" w:cs="Arial"/>
          <w:lang w:val="es-ES"/>
        </w:rPr>
      </w:pPr>
      <w:r w:rsidRPr="00C917CA">
        <w:rPr>
          <w:rFonts w:ascii="Arial" w:eastAsia="Calibri" w:hAnsi="Arial" w:cs="Arial"/>
          <w:lang w:val="es-ES"/>
        </w:rPr>
        <w:t>Reducir en un 1% para la vigencia</w:t>
      </w:r>
      <w:r w:rsidR="00CE4C8A">
        <w:rPr>
          <w:rFonts w:ascii="Arial" w:eastAsia="Calibri" w:hAnsi="Arial" w:cs="Arial"/>
          <w:lang w:val="es-ES"/>
        </w:rPr>
        <w:t xml:space="preserve"> 2023</w:t>
      </w:r>
      <w:r w:rsidRPr="00C917CA">
        <w:rPr>
          <w:rFonts w:ascii="Arial" w:eastAsia="Calibri" w:hAnsi="Arial" w:cs="Arial"/>
          <w:lang w:val="es-ES"/>
        </w:rPr>
        <w:t>, el consumo en unidad de medida y en valor en giros</w:t>
      </w:r>
      <w:r w:rsidR="00C917CA">
        <w:rPr>
          <w:rFonts w:ascii="Arial" w:eastAsia="Calibri" w:hAnsi="Arial" w:cs="Arial"/>
          <w:lang w:val="es-ES"/>
        </w:rPr>
        <w:t>,</w:t>
      </w:r>
      <w:r w:rsidRPr="00C917CA">
        <w:rPr>
          <w:rFonts w:ascii="Arial" w:eastAsia="Calibri" w:hAnsi="Arial" w:cs="Arial"/>
          <w:lang w:val="es-ES"/>
        </w:rPr>
        <w:t xml:space="preserve"> el consumo de servicios públicos en la entidad</w:t>
      </w:r>
    </w:p>
    <w:p w14:paraId="2320AF8C" w14:textId="77777777" w:rsidR="00C917CA" w:rsidRPr="00C917CA" w:rsidRDefault="00C917CA" w:rsidP="00C917CA">
      <w:pPr>
        <w:spacing w:after="0" w:line="240" w:lineRule="auto"/>
        <w:jc w:val="both"/>
        <w:rPr>
          <w:rFonts w:ascii="Arial" w:eastAsia="Calibri" w:hAnsi="Arial" w:cs="Arial"/>
          <w:lang w:val="es-ES"/>
        </w:rPr>
      </w:pPr>
    </w:p>
    <w:p w14:paraId="14ECA80E" w14:textId="77777777" w:rsidR="009D0561" w:rsidRPr="00CA7713" w:rsidRDefault="5A60F565" w:rsidP="12C19A6E">
      <w:pPr>
        <w:pStyle w:val="Prrafodelista"/>
        <w:numPr>
          <w:ilvl w:val="0"/>
          <w:numId w:val="18"/>
        </w:numPr>
        <w:spacing w:after="0" w:line="240" w:lineRule="auto"/>
        <w:jc w:val="both"/>
        <w:rPr>
          <w:rFonts w:ascii="Arial" w:eastAsia="Calibri" w:hAnsi="Arial" w:cs="Arial"/>
          <w:lang w:val="es-ES"/>
        </w:rPr>
      </w:pPr>
      <w:r w:rsidRPr="00DC07E9">
        <w:rPr>
          <w:rFonts w:ascii="Arial" w:hAnsi="Arial" w:cs="Arial"/>
          <w:b/>
          <w:bCs/>
        </w:rPr>
        <w:t>Oportunidades de Mejora que se esperan alcanzar</w:t>
      </w:r>
      <w:r w:rsidR="74958028" w:rsidRPr="00DC07E9">
        <w:rPr>
          <w:rFonts w:ascii="Arial" w:hAnsi="Arial" w:cs="Arial"/>
          <w:b/>
          <w:bCs/>
        </w:rPr>
        <w:t xml:space="preserve">:  </w:t>
      </w:r>
    </w:p>
    <w:p w14:paraId="5E313A6E" w14:textId="1E809EDA" w:rsidR="624E83A3" w:rsidRPr="00413C6A" w:rsidRDefault="624E83A3" w:rsidP="00413C6A">
      <w:pPr>
        <w:pStyle w:val="Prrafodelista"/>
        <w:numPr>
          <w:ilvl w:val="0"/>
          <w:numId w:val="36"/>
        </w:numPr>
        <w:spacing w:after="0" w:line="240" w:lineRule="auto"/>
        <w:jc w:val="both"/>
        <w:rPr>
          <w:rFonts w:ascii="Arial" w:eastAsia="Calibri" w:hAnsi="Arial" w:cs="Arial"/>
        </w:rPr>
      </w:pPr>
      <w:r w:rsidRPr="00413C6A">
        <w:rPr>
          <w:rFonts w:ascii="Arial" w:eastAsia="Calibri" w:hAnsi="Arial" w:cs="Arial"/>
        </w:rPr>
        <w:t>Incentivar campañas que fomenten el desarrollo de prácticas que contribuyan al eficiente uso del agua y la energía dentro de las actividades cotidianas.</w:t>
      </w:r>
    </w:p>
    <w:p w14:paraId="007A2EB8" w14:textId="04780D0A" w:rsidR="624E83A3" w:rsidRPr="00413C6A" w:rsidRDefault="624E83A3" w:rsidP="00413C6A">
      <w:pPr>
        <w:pStyle w:val="Prrafodelista"/>
        <w:numPr>
          <w:ilvl w:val="0"/>
          <w:numId w:val="36"/>
        </w:numPr>
        <w:spacing w:after="0" w:line="240" w:lineRule="auto"/>
        <w:jc w:val="both"/>
        <w:rPr>
          <w:rFonts w:ascii="Arial" w:eastAsia="Calibri" w:hAnsi="Arial" w:cs="Arial"/>
        </w:rPr>
      </w:pPr>
      <w:r w:rsidRPr="00413C6A">
        <w:rPr>
          <w:rFonts w:ascii="Arial" w:eastAsia="Calibri" w:hAnsi="Arial" w:cs="Arial"/>
        </w:rPr>
        <w:t>Realizar mantenimiento preventivo a los lavamanos, lavaplatos y sanitarios con el fin de identificar fugas de agua</w:t>
      </w:r>
      <w:r w:rsidR="00E153B0">
        <w:rPr>
          <w:rFonts w:ascii="Arial" w:eastAsia="Calibri" w:hAnsi="Arial" w:cs="Arial"/>
        </w:rPr>
        <w:t xml:space="preserve"> y buscar los mecanismos necesarios para el cambio y renovación de sanitarios en busca de </w:t>
      </w:r>
      <w:r w:rsidRPr="00413C6A">
        <w:rPr>
          <w:rFonts w:ascii="Arial" w:eastAsia="Calibri" w:hAnsi="Arial" w:cs="Arial"/>
        </w:rPr>
        <w:t xml:space="preserve">las medidas correctivas </w:t>
      </w:r>
      <w:r w:rsidR="00E153B0">
        <w:rPr>
          <w:rFonts w:ascii="Arial" w:eastAsia="Calibri" w:hAnsi="Arial" w:cs="Arial"/>
        </w:rPr>
        <w:t xml:space="preserve">de forma </w:t>
      </w:r>
      <w:r w:rsidRPr="00413C6A">
        <w:rPr>
          <w:rFonts w:ascii="Arial" w:eastAsia="Calibri" w:hAnsi="Arial" w:cs="Arial"/>
        </w:rPr>
        <w:t xml:space="preserve">oportuna. </w:t>
      </w:r>
    </w:p>
    <w:p w14:paraId="1027671B" w14:textId="2BDA75BA" w:rsidR="0046550E" w:rsidRPr="00413C6A" w:rsidRDefault="00B023E2" w:rsidP="0046550E">
      <w:pPr>
        <w:pStyle w:val="Prrafodelista"/>
        <w:numPr>
          <w:ilvl w:val="0"/>
          <w:numId w:val="36"/>
        </w:numPr>
        <w:spacing w:after="0" w:line="240" w:lineRule="auto"/>
        <w:jc w:val="both"/>
        <w:rPr>
          <w:rFonts w:ascii="Arial" w:eastAsia="Calibri" w:hAnsi="Arial" w:cs="Arial"/>
        </w:rPr>
      </w:pPr>
      <w:r w:rsidRPr="00B023E2">
        <w:rPr>
          <w:rFonts w:ascii="Arial" w:eastAsia="Calibri" w:hAnsi="Arial" w:cs="Arial"/>
        </w:rPr>
        <w:t xml:space="preserve">Realizar </w:t>
      </w:r>
      <w:r>
        <w:rPr>
          <w:rFonts w:ascii="Arial" w:eastAsia="Calibri" w:hAnsi="Arial" w:cs="Arial"/>
        </w:rPr>
        <w:t>j</w:t>
      </w:r>
      <w:r w:rsidRPr="00B023E2">
        <w:rPr>
          <w:rFonts w:ascii="Arial" w:eastAsia="Calibri" w:hAnsi="Arial" w:cs="Arial"/>
        </w:rPr>
        <w:t>ornadas de apagado en las noches de las oficinas, televisores y computadores</w:t>
      </w:r>
      <w:r w:rsidR="0046550E" w:rsidRPr="00413C6A">
        <w:rPr>
          <w:rFonts w:ascii="Arial" w:eastAsia="Calibri" w:hAnsi="Arial" w:cs="Arial"/>
        </w:rPr>
        <w:t>.</w:t>
      </w:r>
    </w:p>
    <w:p w14:paraId="0B84816E" w14:textId="65A562EE" w:rsidR="624E83A3" w:rsidRDefault="624E83A3" w:rsidP="624E83A3">
      <w:pPr>
        <w:spacing w:after="0" w:line="240" w:lineRule="auto"/>
        <w:jc w:val="both"/>
        <w:rPr>
          <w:rFonts w:ascii="Arial" w:eastAsia="Calibri" w:hAnsi="Arial" w:cs="Arial"/>
        </w:rPr>
      </w:pPr>
    </w:p>
    <w:p w14:paraId="6691FDED" w14:textId="60A5A883" w:rsidR="624E83A3" w:rsidRDefault="624E83A3" w:rsidP="624E83A3">
      <w:pPr>
        <w:spacing w:after="0" w:line="240" w:lineRule="auto"/>
        <w:jc w:val="both"/>
        <w:rPr>
          <w:rFonts w:ascii="Arial" w:eastAsia="Calibri" w:hAnsi="Arial" w:cs="Arial"/>
        </w:rPr>
      </w:pPr>
    </w:p>
    <w:p w14:paraId="33FC1CBB" w14:textId="0C98E4C5" w:rsidR="12C19A6E" w:rsidRPr="00E153B0" w:rsidRDefault="00E0788B" w:rsidP="00E153B0">
      <w:pPr>
        <w:spacing w:after="0" w:line="240" w:lineRule="auto"/>
        <w:jc w:val="center"/>
        <w:rPr>
          <w:rFonts w:ascii="Arial" w:eastAsia="Arial" w:hAnsi="Arial" w:cs="Arial"/>
          <w:b/>
          <w:bCs/>
          <w:u w:val="single"/>
        </w:rPr>
      </w:pPr>
      <w:r w:rsidRPr="00E153B0">
        <w:rPr>
          <w:rFonts w:ascii="Arial" w:eastAsia="Arial" w:hAnsi="Arial" w:cs="Arial"/>
          <w:b/>
          <w:bCs/>
          <w:u w:val="single"/>
        </w:rPr>
        <w:t>GASTOS NO ELEGIBLES</w:t>
      </w:r>
    </w:p>
    <w:p w14:paraId="1E261193" w14:textId="77777777" w:rsidR="00E153B0" w:rsidRDefault="00E153B0" w:rsidP="0082586B">
      <w:pPr>
        <w:spacing w:after="0" w:line="240" w:lineRule="auto"/>
        <w:jc w:val="both"/>
        <w:rPr>
          <w:rFonts w:ascii="Arial" w:hAnsi="Arial" w:cs="Arial"/>
          <w:b/>
          <w:bCs/>
          <w:color w:val="2E74B5" w:themeColor="accent5" w:themeShade="BF"/>
        </w:rPr>
      </w:pPr>
    </w:p>
    <w:p w14:paraId="3E4890CE" w14:textId="1819E366" w:rsidR="0082586B" w:rsidRPr="00E153B0" w:rsidRDefault="00E26679" w:rsidP="0082586B">
      <w:pPr>
        <w:spacing w:after="0" w:line="240" w:lineRule="auto"/>
        <w:jc w:val="both"/>
        <w:rPr>
          <w:rFonts w:ascii="Arial" w:hAnsi="Arial" w:cs="Arial"/>
          <w:b/>
          <w:u w:val="single"/>
        </w:rPr>
      </w:pPr>
      <w:r w:rsidRPr="00E153B0">
        <w:rPr>
          <w:rFonts w:ascii="Arial" w:hAnsi="Arial" w:cs="Arial"/>
          <w:b/>
          <w:bCs/>
          <w:color w:val="2E74B5" w:themeColor="accent5" w:themeShade="BF"/>
          <w:u w:val="single"/>
        </w:rPr>
        <w:t xml:space="preserve">Artículo 5 </w:t>
      </w:r>
      <w:r w:rsidR="00E153B0">
        <w:rPr>
          <w:rFonts w:ascii="Arial" w:hAnsi="Arial" w:cs="Arial"/>
          <w:b/>
          <w:bCs/>
          <w:color w:val="2E74B5" w:themeColor="accent5" w:themeShade="BF"/>
          <w:u w:val="single"/>
        </w:rPr>
        <w:t xml:space="preserve">- </w:t>
      </w:r>
      <w:r w:rsidRPr="00E153B0">
        <w:rPr>
          <w:rFonts w:ascii="Arial" w:hAnsi="Arial" w:cs="Arial"/>
          <w:b/>
          <w:bCs/>
          <w:color w:val="2E74B5" w:themeColor="accent5" w:themeShade="BF"/>
          <w:u w:val="single"/>
        </w:rPr>
        <w:t>Compensación por vacaciones</w:t>
      </w:r>
      <w:r w:rsidR="006E6CA2" w:rsidRPr="00E153B0">
        <w:rPr>
          <w:rFonts w:ascii="Arial" w:hAnsi="Arial" w:cs="Arial"/>
          <w:b/>
          <w:bCs/>
          <w:color w:val="2E74B5" w:themeColor="accent5" w:themeShade="BF"/>
          <w:u w:val="single"/>
        </w:rPr>
        <w:t xml:space="preserve"> </w:t>
      </w:r>
    </w:p>
    <w:p w14:paraId="26BB75C2" w14:textId="284159F6" w:rsidR="00117619" w:rsidRDefault="2F4A3360" w:rsidP="00117619">
      <w:pPr>
        <w:spacing w:after="0" w:line="240" w:lineRule="auto"/>
        <w:jc w:val="both"/>
        <w:rPr>
          <w:rFonts w:ascii="Arial" w:eastAsia="Calibri" w:hAnsi="Arial" w:cs="Arial"/>
          <w:lang w:val="es-ES"/>
        </w:rPr>
      </w:pPr>
      <w:r w:rsidRPr="2F4A3360">
        <w:rPr>
          <w:rFonts w:ascii="Arial" w:eastAsia="Calibri" w:hAnsi="Arial" w:cs="Arial"/>
          <w:lang w:val="es-ES"/>
        </w:rPr>
        <w:t xml:space="preserve">El rubro de Compensación por vacaciones no se tuvo en cuenta, </w:t>
      </w:r>
      <w:r w:rsidR="00E153B0">
        <w:rPr>
          <w:rFonts w:ascii="Arial" w:eastAsia="Calibri" w:hAnsi="Arial" w:cs="Arial"/>
          <w:lang w:val="es-ES"/>
        </w:rPr>
        <w:t xml:space="preserve">debido a que </w:t>
      </w:r>
      <w:r w:rsidRPr="2F4A3360">
        <w:rPr>
          <w:rFonts w:ascii="Arial" w:eastAsia="Calibri" w:hAnsi="Arial" w:cs="Arial"/>
          <w:lang w:val="es-ES"/>
        </w:rPr>
        <w:t>en la Secretaría Distrital de Hábitat se liquida y paga este concepto según la norma, en la liquidación de prestaciones definitivas</w:t>
      </w:r>
      <w:r w:rsidR="00E153B0">
        <w:rPr>
          <w:rFonts w:ascii="Arial" w:eastAsia="Calibri" w:hAnsi="Arial" w:cs="Arial"/>
          <w:lang w:val="es-ES"/>
        </w:rPr>
        <w:t xml:space="preserve">, con ocasión </w:t>
      </w:r>
      <w:r w:rsidRPr="2F4A3360">
        <w:rPr>
          <w:rFonts w:ascii="Arial" w:eastAsia="Calibri" w:hAnsi="Arial" w:cs="Arial"/>
          <w:lang w:val="es-ES"/>
        </w:rPr>
        <w:t>únicamente cuando un funcionario</w:t>
      </w:r>
      <w:r w:rsidR="00E153B0">
        <w:rPr>
          <w:rFonts w:ascii="Arial" w:eastAsia="Calibri" w:hAnsi="Arial" w:cs="Arial"/>
          <w:lang w:val="es-ES"/>
        </w:rPr>
        <w:t>(a)</w:t>
      </w:r>
      <w:r w:rsidRPr="2F4A3360">
        <w:rPr>
          <w:rFonts w:ascii="Arial" w:eastAsia="Calibri" w:hAnsi="Arial" w:cs="Arial"/>
          <w:lang w:val="es-ES"/>
        </w:rPr>
        <w:t xml:space="preserve"> presenta retiro de la Entidad (Decreto Ley 1045 de 1978). </w:t>
      </w:r>
    </w:p>
    <w:p w14:paraId="6EF5396F" w14:textId="77777777" w:rsidR="00277AF1" w:rsidRPr="00686903" w:rsidRDefault="00277AF1" w:rsidP="0015258C">
      <w:pPr>
        <w:spacing w:after="0" w:line="240" w:lineRule="auto"/>
        <w:jc w:val="both"/>
        <w:rPr>
          <w:rFonts w:ascii="Arial" w:hAnsi="Arial" w:cs="Arial"/>
          <w:sz w:val="20"/>
          <w:szCs w:val="20"/>
        </w:rPr>
      </w:pPr>
    </w:p>
    <w:p w14:paraId="51E39E22" w14:textId="4B8210D6" w:rsidR="0015258C" w:rsidRPr="002812A2" w:rsidRDefault="0015258C" w:rsidP="002812A2">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8</w:t>
      </w:r>
      <w:r w:rsidRPr="00DC07E9">
        <w:rPr>
          <w:rFonts w:ascii="Arial" w:hAnsi="Arial" w:cs="Arial"/>
          <w:b/>
        </w:rPr>
        <w:t>. Seguimiento de rubro y meta de Austeridad del Gasto Público – Gastos no elegibles</w:t>
      </w:r>
    </w:p>
    <w:tbl>
      <w:tblPr>
        <w:tblW w:w="3479" w:type="pct"/>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424D3650" w14:textId="77777777" w:rsidTr="00B43751">
        <w:trPr>
          <w:trHeight w:val="577"/>
        </w:trPr>
        <w:tc>
          <w:tcPr>
            <w:tcW w:w="924" w:type="pct"/>
            <w:vMerge w:val="restart"/>
            <w:shd w:val="clear" w:color="auto" w:fill="B4C6E7" w:themeFill="accent1" w:themeFillTint="66"/>
            <w:vAlign w:val="center"/>
            <w:hideMark/>
          </w:tcPr>
          <w:p w14:paraId="24365545"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auto" w:fill="B4C6E7" w:themeFill="accent1" w:themeFillTint="66"/>
            <w:vAlign w:val="center"/>
            <w:hideMark/>
          </w:tcPr>
          <w:p w14:paraId="53720684"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auto" w:fill="B4C6E7" w:themeFill="accent1" w:themeFillTint="66"/>
            <w:vAlign w:val="center"/>
            <w:hideMark/>
          </w:tcPr>
          <w:p w14:paraId="5870D69C" w14:textId="2B30CF17" w:rsidR="0015258C" w:rsidRPr="00DC07E9" w:rsidRDefault="00AB4834"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7BE604A5" w14:textId="6C793126" w:rsidR="0015258C" w:rsidRPr="00540610" w:rsidRDefault="00136908" w:rsidP="002C622A">
            <w:pPr>
              <w:spacing w:after="0" w:line="240" w:lineRule="auto"/>
              <w:jc w:val="center"/>
              <w:rPr>
                <w:rFonts w:ascii="Arial" w:eastAsia="Times New Roman" w:hAnsi="Arial" w:cs="Arial"/>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13FB5244" w14:textId="77777777" w:rsidTr="00B43751">
        <w:trPr>
          <w:trHeight w:val="499"/>
        </w:trPr>
        <w:tc>
          <w:tcPr>
            <w:tcW w:w="924" w:type="pct"/>
            <w:vMerge/>
            <w:vAlign w:val="center"/>
            <w:hideMark/>
          </w:tcPr>
          <w:p w14:paraId="27296505"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7A152F01"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auto" w:fill="B4C6E7" w:themeFill="accent1" w:themeFillTint="66"/>
            <w:vAlign w:val="center"/>
            <w:hideMark/>
          </w:tcPr>
          <w:p w14:paraId="19B9306D"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auto" w:fill="B4C6E7" w:themeFill="accent1" w:themeFillTint="66"/>
            <w:noWrap/>
            <w:vAlign w:val="center"/>
            <w:hideMark/>
          </w:tcPr>
          <w:p w14:paraId="70839133"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auto" w:fill="C6E0B4"/>
            <w:vAlign w:val="center"/>
            <w:hideMark/>
          </w:tcPr>
          <w:p w14:paraId="026635EF"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auto" w:fill="C6E0B4"/>
            <w:vAlign w:val="center"/>
            <w:hideMark/>
          </w:tcPr>
          <w:p w14:paraId="262FD496"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2F3D6007" w14:textId="77777777" w:rsidTr="00B43751">
        <w:trPr>
          <w:trHeight w:val="327"/>
        </w:trPr>
        <w:tc>
          <w:tcPr>
            <w:tcW w:w="924" w:type="pct"/>
            <w:shd w:val="clear" w:color="auto" w:fill="auto"/>
            <w:noWrap/>
            <w:vAlign w:val="center"/>
            <w:hideMark/>
          </w:tcPr>
          <w:p w14:paraId="2B8FC808" w14:textId="4A592B80"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665B88" w:rsidRPr="00DC07E9">
              <w:rPr>
                <w:rFonts w:ascii="Arial" w:eastAsia="Times New Roman" w:hAnsi="Arial" w:cs="Arial"/>
                <w:sz w:val="14"/>
                <w:szCs w:val="18"/>
                <w:lang w:eastAsia="es-CO"/>
              </w:rPr>
              <w:t>Compensación por vacaciones</w:t>
            </w:r>
          </w:p>
        </w:tc>
        <w:tc>
          <w:tcPr>
            <w:tcW w:w="733" w:type="pct"/>
            <w:shd w:val="clear" w:color="auto" w:fill="auto"/>
            <w:vAlign w:val="center"/>
            <w:hideMark/>
          </w:tcPr>
          <w:p w14:paraId="45F99FC4" w14:textId="0E455742"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F1607B" w:rsidRPr="00DC07E9">
              <w:rPr>
                <w:rFonts w:ascii="Arial" w:eastAsia="Times New Roman" w:hAnsi="Arial" w:cs="Arial"/>
                <w:sz w:val="14"/>
                <w:szCs w:val="18"/>
                <w:lang w:eastAsia="es-CO"/>
              </w:rPr>
              <w:t>Numero Vacaciones Pagadas</w:t>
            </w:r>
          </w:p>
        </w:tc>
        <w:tc>
          <w:tcPr>
            <w:tcW w:w="568" w:type="pct"/>
            <w:shd w:val="clear" w:color="auto" w:fill="auto"/>
            <w:noWrap/>
            <w:vAlign w:val="center"/>
            <w:hideMark/>
          </w:tcPr>
          <w:p w14:paraId="1472F946" w14:textId="6E0B4FB0" w:rsidR="0015258C" w:rsidRPr="00961E01" w:rsidRDefault="793C2732" w:rsidP="002C622A">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 </w:t>
            </w:r>
            <w:r w:rsidR="731A90C4" w:rsidRPr="478D934C">
              <w:rPr>
                <w:rFonts w:ascii="Arial" w:eastAsia="Times New Roman" w:hAnsi="Arial" w:cs="Arial"/>
                <w:sz w:val="14"/>
                <w:szCs w:val="14"/>
                <w:lang w:eastAsia="es-CO"/>
              </w:rPr>
              <w:t>63</w:t>
            </w:r>
          </w:p>
        </w:tc>
        <w:tc>
          <w:tcPr>
            <w:tcW w:w="1015" w:type="pct"/>
            <w:shd w:val="clear" w:color="auto" w:fill="auto"/>
            <w:noWrap/>
            <w:vAlign w:val="center"/>
            <w:hideMark/>
          </w:tcPr>
          <w:p w14:paraId="19D1A875" w14:textId="5CEDD25E" w:rsidR="0015258C" w:rsidRPr="00961E01" w:rsidRDefault="793C2732" w:rsidP="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 $</w:t>
            </w:r>
            <w:r w:rsidR="716EC55E" w:rsidRPr="478D934C">
              <w:rPr>
                <w:rFonts w:ascii="Arial" w:eastAsia="Times New Roman" w:hAnsi="Arial" w:cs="Arial"/>
                <w:sz w:val="14"/>
                <w:szCs w:val="14"/>
                <w:lang w:eastAsia="es-CO"/>
              </w:rPr>
              <w:t>401.866.792</w:t>
            </w:r>
          </w:p>
        </w:tc>
        <w:tc>
          <w:tcPr>
            <w:tcW w:w="568" w:type="pct"/>
            <w:shd w:val="clear" w:color="auto" w:fill="auto"/>
            <w:noWrap/>
            <w:vAlign w:val="center"/>
            <w:hideMark/>
          </w:tcPr>
          <w:p w14:paraId="1B38428F" w14:textId="475001D7" w:rsidR="0015258C" w:rsidRPr="00961E01" w:rsidRDefault="73A7AEDF" w:rsidP="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14</w:t>
            </w:r>
          </w:p>
        </w:tc>
        <w:tc>
          <w:tcPr>
            <w:tcW w:w="1192" w:type="pct"/>
            <w:shd w:val="clear" w:color="auto" w:fill="auto"/>
            <w:noWrap/>
            <w:vAlign w:val="center"/>
            <w:hideMark/>
          </w:tcPr>
          <w:p w14:paraId="585E2850" w14:textId="7D94A433" w:rsidR="0015258C" w:rsidRPr="00961E01" w:rsidRDefault="793C2732" w:rsidP="793C2732">
            <w:pPr>
              <w:spacing w:after="0" w:line="240" w:lineRule="auto"/>
              <w:jc w:val="center"/>
              <w:rPr>
                <w:rFonts w:ascii="Arial" w:eastAsia="Times New Roman" w:hAnsi="Arial" w:cs="Arial"/>
                <w:sz w:val="14"/>
                <w:szCs w:val="14"/>
                <w:lang w:eastAsia="es-CO"/>
              </w:rPr>
            </w:pPr>
            <w:r w:rsidRPr="478D934C">
              <w:rPr>
                <w:rFonts w:ascii="Arial" w:eastAsia="Times New Roman" w:hAnsi="Arial" w:cs="Arial"/>
                <w:sz w:val="14"/>
                <w:szCs w:val="14"/>
                <w:lang w:eastAsia="es-CO"/>
              </w:rPr>
              <w:t>$</w:t>
            </w:r>
            <w:r w:rsidR="6EF0B877" w:rsidRPr="478D934C">
              <w:rPr>
                <w:rFonts w:ascii="Arial" w:eastAsia="Times New Roman" w:hAnsi="Arial" w:cs="Arial"/>
                <w:sz w:val="14"/>
                <w:szCs w:val="14"/>
                <w:lang w:eastAsia="es-CO"/>
              </w:rPr>
              <w:t>114.100.786</w:t>
            </w:r>
          </w:p>
        </w:tc>
      </w:tr>
    </w:tbl>
    <w:p w14:paraId="6099B3A6" w14:textId="32632497" w:rsidR="0015258C" w:rsidRPr="00DC07E9" w:rsidRDefault="0015258C" w:rsidP="00CC2A91">
      <w:pPr>
        <w:spacing w:after="0" w:line="240" w:lineRule="auto"/>
        <w:jc w:val="center"/>
        <w:rPr>
          <w:rFonts w:ascii="Arial" w:hAnsi="Arial" w:cs="Arial"/>
          <w:sz w:val="16"/>
          <w:szCs w:val="16"/>
        </w:rPr>
      </w:pPr>
      <w:r w:rsidRPr="00DC07E9">
        <w:rPr>
          <w:rFonts w:ascii="Arial" w:hAnsi="Arial" w:cs="Arial"/>
          <w:sz w:val="16"/>
          <w:szCs w:val="16"/>
        </w:rPr>
        <w:t xml:space="preserve">          Fuente</w:t>
      </w:r>
      <w:r w:rsidR="008C1251" w:rsidRPr="00DC07E9">
        <w:rPr>
          <w:rFonts w:ascii="Arial" w:hAnsi="Arial" w:cs="Arial"/>
          <w:sz w:val="16"/>
          <w:szCs w:val="16"/>
        </w:rPr>
        <w:t>: Registro Resultados Plan de Austeridad del Gasto Público</w:t>
      </w:r>
    </w:p>
    <w:p w14:paraId="67BA8A21" w14:textId="6066BEAC" w:rsidR="0015258C" w:rsidRPr="000F51CF" w:rsidRDefault="0015258C" w:rsidP="00E26679">
      <w:pPr>
        <w:spacing w:after="0" w:line="240" w:lineRule="auto"/>
        <w:jc w:val="both"/>
        <w:rPr>
          <w:rFonts w:ascii="Arial" w:eastAsia="Calibri" w:hAnsi="Arial" w:cs="Arial"/>
          <w:lang w:val="es-ES"/>
        </w:rPr>
      </w:pPr>
    </w:p>
    <w:p w14:paraId="636DC360" w14:textId="29674FA4" w:rsidR="00117619" w:rsidRPr="000F51CF" w:rsidRDefault="00117619" w:rsidP="00117619">
      <w:pPr>
        <w:spacing w:after="0" w:line="240" w:lineRule="auto"/>
        <w:jc w:val="both"/>
        <w:rPr>
          <w:rFonts w:ascii="Arial" w:eastAsia="Calibri" w:hAnsi="Arial" w:cs="Arial"/>
          <w:lang w:val="es-ES"/>
        </w:rPr>
      </w:pPr>
      <w:r>
        <w:rPr>
          <w:rFonts w:ascii="Arial" w:eastAsia="Calibri" w:hAnsi="Arial" w:cs="Arial"/>
          <w:lang w:val="es-ES"/>
        </w:rPr>
        <w:t>En este sentido, s</w:t>
      </w:r>
      <w:r w:rsidRPr="00585FD4">
        <w:rPr>
          <w:rFonts w:ascii="Arial" w:eastAsia="Calibri" w:hAnsi="Arial" w:cs="Arial"/>
          <w:lang w:val="es-ES"/>
        </w:rPr>
        <w:t>ólo se reconoc</w:t>
      </w:r>
      <w:r>
        <w:rPr>
          <w:rFonts w:ascii="Arial" w:eastAsia="Calibri" w:hAnsi="Arial" w:cs="Arial"/>
          <w:lang w:val="es-ES"/>
        </w:rPr>
        <w:t xml:space="preserve">ieron </w:t>
      </w:r>
      <w:r w:rsidRPr="00585FD4">
        <w:rPr>
          <w:rFonts w:ascii="Arial" w:eastAsia="Calibri" w:hAnsi="Arial" w:cs="Arial"/>
          <w:lang w:val="es-ES"/>
        </w:rPr>
        <w:t xml:space="preserve">en dinero </w:t>
      </w:r>
      <w:r>
        <w:rPr>
          <w:rFonts w:ascii="Arial" w:eastAsia="Calibri" w:hAnsi="Arial" w:cs="Arial"/>
          <w:lang w:val="es-ES"/>
        </w:rPr>
        <w:t xml:space="preserve">a </w:t>
      </w:r>
      <w:r w:rsidRPr="00585FD4">
        <w:rPr>
          <w:rFonts w:ascii="Arial" w:eastAsia="Calibri" w:hAnsi="Arial" w:cs="Arial"/>
          <w:lang w:val="es-ES"/>
        </w:rPr>
        <w:t>las vacaciones</w:t>
      </w:r>
      <w:r>
        <w:rPr>
          <w:rFonts w:ascii="Arial" w:eastAsia="Calibri" w:hAnsi="Arial" w:cs="Arial"/>
          <w:lang w:val="es-ES"/>
        </w:rPr>
        <w:t xml:space="preserve"> </w:t>
      </w:r>
      <w:r w:rsidRPr="00585FD4">
        <w:rPr>
          <w:rFonts w:ascii="Arial" w:eastAsia="Calibri" w:hAnsi="Arial" w:cs="Arial"/>
          <w:lang w:val="es-ES"/>
        </w:rPr>
        <w:t xml:space="preserve">causadas y no disfrutadas, en </w:t>
      </w:r>
      <w:r>
        <w:rPr>
          <w:rFonts w:ascii="Arial" w:eastAsia="Calibri" w:hAnsi="Arial" w:cs="Arial"/>
          <w:lang w:val="es-ES"/>
        </w:rPr>
        <w:t xml:space="preserve">aquellos </w:t>
      </w:r>
      <w:r w:rsidRPr="00585FD4">
        <w:rPr>
          <w:rFonts w:ascii="Arial" w:eastAsia="Calibri" w:hAnsi="Arial" w:cs="Arial"/>
          <w:lang w:val="es-ES"/>
        </w:rPr>
        <w:t>caso</w:t>
      </w:r>
      <w:r>
        <w:rPr>
          <w:rFonts w:ascii="Arial" w:eastAsia="Calibri" w:hAnsi="Arial" w:cs="Arial"/>
          <w:lang w:val="es-ES"/>
        </w:rPr>
        <w:t>s</w:t>
      </w:r>
      <w:r w:rsidRPr="00585FD4">
        <w:rPr>
          <w:rFonts w:ascii="Arial" w:eastAsia="Calibri" w:hAnsi="Arial" w:cs="Arial"/>
          <w:lang w:val="es-ES"/>
        </w:rPr>
        <w:t xml:space="preserve"> de retiro definitivo del servidor público</w:t>
      </w:r>
      <w:r w:rsidR="00E153B0">
        <w:rPr>
          <w:rFonts w:ascii="Arial" w:eastAsia="Calibri" w:hAnsi="Arial" w:cs="Arial"/>
          <w:lang w:val="es-ES"/>
        </w:rPr>
        <w:t xml:space="preserve"> y </w:t>
      </w:r>
      <w:r>
        <w:rPr>
          <w:rFonts w:ascii="Arial" w:eastAsia="Calibri" w:hAnsi="Arial" w:cs="Arial"/>
          <w:lang w:val="es-ES"/>
        </w:rPr>
        <w:t xml:space="preserve">en ningún caso se aplicó la </w:t>
      </w:r>
      <w:r w:rsidRPr="00585FD4">
        <w:rPr>
          <w:rFonts w:ascii="Arial" w:eastAsia="Calibri" w:hAnsi="Arial" w:cs="Arial"/>
          <w:lang w:val="es-ES"/>
        </w:rPr>
        <w:t>excepciona</w:t>
      </w:r>
      <w:r>
        <w:rPr>
          <w:rFonts w:ascii="Arial" w:eastAsia="Calibri" w:hAnsi="Arial" w:cs="Arial"/>
          <w:lang w:val="es-ES"/>
        </w:rPr>
        <w:t>lidad que establece la norma que</w:t>
      </w:r>
      <w:r w:rsidRPr="00585FD4">
        <w:rPr>
          <w:rFonts w:ascii="Arial" w:eastAsia="Calibri" w:hAnsi="Arial" w:cs="Arial"/>
          <w:lang w:val="es-ES"/>
        </w:rPr>
        <w:t xml:space="preserve"> de manera motivada, cuando el jefe de la respectiva </w:t>
      </w:r>
      <w:r>
        <w:rPr>
          <w:rFonts w:ascii="Arial" w:eastAsia="Calibri" w:hAnsi="Arial" w:cs="Arial"/>
          <w:lang w:val="es-ES"/>
        </w:rPr>
        <w:t>E</w:t>
      </w:r>
      <w:r w:rsidRPr="00585FD4">
        <w:rPr>
          <w:rFonts w:ascii="Arial" w:eastAsia="Calibri" w:hAnsi="Arial" w:cs="Arial"/>
          <w:lang w:val="es-ES"/>
        </w:rPr>
        <w:t>ntidad y</w:t>
      </w:r>
      <w:r>
        <w:rPr>
          <w:rFonts w:ascii="Arial" w:eastAsia="Calibri" w:hAnsi="Arial" w:cs="Arial"/>
          <w:lang w:val="es-ES"/>
        </w:rPr>
        <w:t xml:space="preserve"> </w:t>
      </w:r>
      <w:r w:rsidRPr="00585FD4">
        <w:rPr>
          <w:rFonts w:ascii="Arial" w:eastAsia="Calibri" w:hAnsi="Arial" w:cs="Arial"/>
          <w:lang w:val="es-ES"/>
        </w:rPr>
        <w:t>organismo distrital así lo estime necesario</w:t>
      </w:r>
      <w:r>
        <w:rPr>
          <w:rFonts w:ascii="Arial" w:eastAsia="Calibri" w:hAnsi="Arial" w:cs="Arial"/>
          <w:lang w:val="es-ES"/>
        </w:rPr>
        <w:t>,</w:t>
      </w:r>
      <w:r w:rsidRPr="00585FD4">
        <w:rPr>
          <w:rFonts w:ascii="Arial" w:eastAsia="Calibri" w:hAnsi="Arial" w:cs="Arial"/>
          <w:lang w:val="es-ES"/>
        </w:rPr>
        <w:t xml:space="preserve"> </w:t>
      </w:r>
      <w:r>
        <w:rPr>
          <w:rFonts w:ascii="Arial" w:eastAsia="Calibri" w:hAnsi="Arial" w:cs="Arial"/>
          <w:lang w:val="es-ES"/>
        </w:rPr>
        <w:t xml:space="preserve">se podrá autorizar </w:t>
      </w:r>
      <w:r w:rsidRPr="00585FD4">
        <w:rPr>
          <w:rFonts w:ascii="Arial" w:eastAsia="Calibri" w:hAnsi="Arial" w:cs="Arial"/>
          <w:lang w:val="es-ES"/>
        </w:rPr>
        <w:t>para evitar perjuicios en el servicio público,</w:t>
      </w:r>
      <w:r>
        <w:rPr>
          <w:rFonts w:ascii="Arial" w:eastAsia="Calibri" w:hAnsi="Arial" w:cs="Arial"/>
          <w:lang w:val="es-ES"/>
        </w:rPr>
        <w:t xml:space="preserve"> </w:t>
      </w:r>
      <w:r w:rsidRPr="00585FD4">
        <w:rPr>
          <w:rFonts w:ascii="Arial" w:eastAsia="Calibri" w:hAnsi="Arial" w:cs="Arial"/>
          <w:lang w:val="es-ES"/>
        </w:rPr>
        <w:t>evento en el cual sólo puede autorizar la compensación en dinero de las vacaciones</w:t>
      </w:r>
      <w:r>
        <w:rPr>
          <w:rFonts w:ascii="Arial" w:eastAsia="Calibri" w:hAnsi="Arial" w:cs="Arial"/>
          <w:lang w:val="es-ES"/>
        </w:rPr>
        <w:t xml:space="preserve"> </w:t>
      </w:r>
      <w:r w:rsidRPr="00585FD4">
        <w:rPr>
          <w:rFonts w:ascii="Arial" w:eastAsia="Calibri" w:hAnsi="Arial" w:cs="Arial"/>
          <w:lang w:val="es-ES"/>
        </w:rPr>
        <w:t>correspondientes a un año.</w:t>
      </w:r>
    </w:p>
    <w:p w14:paraId="2DF250C3" w14:textId="77777777" w:rsidR="00585FD4" w:rsidRDefault="00585FD4" w:rsidP="00585FD4">
      <w:pPr>
        <w:spacing w:after="0" w:line="240" w:lineRule="auto"/>
        <w:jc w:val="both"/>
        <w:rPr>
          <w:rFonts w:ascii="Arial" w:eastAsia="Calibri" w:hAnsi="Arial" w:cs="Arial"/>
          <w:lang w:val="es-ES"/>
        </w:rPr>
      </w:pPr>
    </w:p>
    <w:p w14:paraId="4AA75E79" w14:textId="00135D1E" w:rsidR="00917576" w:rsidRPr="00E153B0" w:rsidRDefault="00E26679" w:rsidP="00917576">
      <w:pPr>
        <w:spacing w:after="0" w:line="240" w:lineRule="auto"/>
        <w:jc w:val="both"/>
        <w:rPr>
          <w:rFonts w:ascii="Arial" w:hAnsi="Arial" w:cs="Arial"/>
          <w:b/>
          <w:u w:val="single"/>
        </w:rPr>
      </w:pPr>
      <w:r w:rsidRPr="00E153B0">
        <w:rPr>
          <w:rFonts w:ascii="Arial" w:hAnsi="Arial" w:cs="Arial"/>
          <w:b/>
          <w:bCs/>
          <w:color w:val="2E74B5" w:themeColor="accent5" w:themeShade="BF"/>
          <w:u w:val="single"/>
        </w:rPr>
        <w:t>Artículo 6 Bonos navideños</w:t>
      </w:r>
      <w:r w:rsidR="00917576" w:rsidRPr="00E153B0">
        <w:rPr>
          <w:rFonts w:ascii="Arial" w:hAnsi="Arial" w:cs="Arial"/>
          <w:b/>
          <w:bCs/>
          <w:color w:val="2E74B5" w:themeColor="accent5" w:themeShade="BF"/>
          <w:u w:val="single"/>
        </w:rPr>
        <w:t xml:space="preserve"> </w:t>
      </w:r>
    </w:p>
    <w:p w14:paraId="62A6BD0E" w14:textId="45DCFBCF" w:rsidR="00CC2BF2" w:rsidRDefault="624E83A3" w:rsidP="2D4C6F9A">
      <w:pPr>
        <w:spacing w:after="0" w:line="240" w:lineRule="auto"/>
        <w:jc w:val="both"/>
        <w:rPr>
          <w:rFonts w:ascii="Arial" w:hAnsi="Arial" w:cs="Arial"/>
        </w:rPr>
      </w:pPr>
      <w:r w:rsidRPr="624E83A3">
        <w:rPr>
          <w:rFonts w:ascii="Arial" w:hAnsi="Arial" w:cs="Arial"/>
        </w:rPr>
        <w:t>El rubro de Bonos navideños no fue seleccionado debido a que no se realiza una reducción de estos, contando que no superan los seis (6) salarios mínimos diarios legales vigentes.</w:t>
      </w:r>
    </w:p>
    <w:p w14:paraId="63FA2319" w14:textId="77777777" w:rsidR="0015258C" w:rsidRPr="00686903" w:rsidRDefault="0015258C" w:rsidP="0015258C">
      <w:pPr>
        <w:spacing w:after="0" w:line="240" w:lineRule="auto"/>
        <w:jc w:val="both"/>
        <w:rPr>
          <w:rFonts w:ascii="Arial" w:hAnsi="Arial" w:cs="Arial"/>
        </w:rPr>
      </w:pPr>
    </w:p>
    <w:p w14:paraId="7816E50A" w14:textId="57CCC459" w:rsidR="0015258C" w:rsidRPr="002812A2" w:rsidRDefault="0015258C" w:rsidP="002812A2">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9</w:t>
      </w:r>
      <w:r w:rsidRPr="00DC07E9">
        <w:rPr>
          <w:rFonts w:ascii="Arial" w:hAnsi="Arial" w:cs="Arial"/>
          <w:b/>
        </w:rPr>
        <w:t xml:space="preserve">. Seguimiento de rubro y meta de Austeridad del Gasto Público – </w:t>
      </w:r>
      <w:r w:rsidR="00E0788B">
        <w:rPr>
          <w:rFonts w:ascii="Arial" w:hAnsi="Arial" w:cs="Arial"/>
          <w:b/>
        </w:rPr>
        <w:t>Bonos navideños</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4573840F" w14:textId="77777777" w:rsidTr="530A5130">
        <w:trPr>
          <w:trHeight w:val="577"/>
          <w:jc w:val="center"/>
        </w:trPr>
        <w:tc>
          <w:tcPr>
            <w:tcW w:w="924" w:type="pct"/>
            <w:vMerge w:val="restart"/>
            <w:shd w:val="clear" w:color="auto" w:fill="B4C6E7" w:themeFill="accent1" w:themeFillTint="66"/>
            <w:vAlign w:val="center"/>
            <w:hideMark/>
          </w:tcPr>
          <w:p w14:paraId="215D9890"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auto" w:fill="B4C6E7" w:themeFill="accent1" w:themeFillTint="66"/>
            <w:vAlign w:val="center"/>
            <w:hideMark/>
          </w:tcPr>
          <w:p w14:paraId="1EB27D65"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auto" w:fill="B4C6E7" w:themeFill="accent1" w:themeFillTint="66"/>
            <w:vAlign w:val="center"/>
            <w:hideMark/>
          </w:tcPr>
          <w:p w14:paraId="40813E32" w14:textId="62481538"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393BC7FA" w14:textId="689B7870"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5339516E" w14:textId="77777777" w:rsidTr="530A5130">
        <w:trPr>
          <w:trHeight w:val="499"/>
          <w:jc w:val="center"/>
        </w:trPr>
        <w:tc>
          <w:tcPr>
            <w:tcW w:w="924" w:type="pct"/>
            <w:vMerge/>
            <w:vAlign w:val="center"/>
            <w:hideMark/>
          </w:tcPr>
          <w:p w14:paraId="7B9DFCCD"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76F83E01"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auto" w:fill="B4C6E7" w:themeFill="accent1" w:themeFillTint="66"/>
            <w:vAlign w:val="center"/>
            <w:hideMark/>
          </w:tcPr>
          <w:p w14:paraId="2C6F9E2E"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auto" w:fill="B4C6E7" w:themeFill="accent1" w:themeFillTint="66"/>
            <w:noWrap/>
            <w:vAlign w:val="center"/>
            <w:hideMark/>
          </w:tcPr>
          <w:p w14:paraId="51142141"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auto" w:fill="C6E0B4"/>
            <w:vAlign w:val="center"/>
            <w:hideMark/>
          </w:tcPr>
          <w:p w14:paraId="0C4C8C9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auto" w:fill="C6E0B4"/>
            <w:vAlign w:val="center"/>
            <w:hideMark/>
          </w:tcPr>
          <w:p w14:paraId="6FBA2564"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01C9239C" w14:textId="77777777" w:rsidTr="530A5130">
        <w:trPr>
          <w:trHeight w:val="327"/>
          <w:jc w:val="center"/>
        </w:trPr>
        <w:tc>
          <w:tcPr>
            <w:tcW w:w="924" w:type="pct"/>
            <w:shd w:val="clear" w:color="auto" w:fill="auto"/>
            <w:noWrap/>
            <w:vAlign w:val="center"/>
            <w:hideMark/>
          </w:tcPr>
          <w:p w14:paraId="58F5DC93" w14:textId="1E589A58"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CB1916" w:rsidRPr="00DC07E9">
              <w:rPr>
                <w:rFonts w:ascii="Arial" w:eastAsia="Times New Roman" w:hAnsi="Arial" w:cs="Arial"/>
                <w:sz w:val="14"/>
                <w:szCs w:val="18"/>
                <w:lang w:eastAsia="es-CO"/>
              </w:rPr>
              <w:t>Bonos navideños</w:t>
            </w:r>
          </w:p>
        </w:tc>
        <w:tc>
          <w:tcPr>
            <w:tcW w:w="733" w:type="pct"/>
            <w:shd w:val="clear" w:color="auto" w:fill="auto"/>
            <w:vAlign w:val="center"/>
            <w:hideMark/>
          </w:tcPr>
          <w:p w14:paraId="6B1BD7A7" w14:textId="22D5EF1E" w:rsidR="0015258C" w:rsidRPr="00DC07E9" w:rsidRDefault="29DB22F7"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 xml:space="preserve">Número de bonos </w:t>
            </w:r>
          </w:p>
        </w:tc>
        <w:tc>
          <w:tcPr>
            <w:tcW w:w="568" w:type="pct"/>
            <w:shd w:val="clear" w:color="auto" w:fill="auto"/>
            <w:noWrap/>
            <w:vAlign w:val="center"/>
            <w:hideMark/>
          </w:tcPr>
          <w:p w14:paraId="262D2339" w14:textId="48261C9F" w:rsidR="0015258C" w:rsidRPr="00DC07E9" w:rsidRDefault="0015258C"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 </w:t>
            </w:r>
            <w:r w:rsidR="6453B50A" w:rsidRPr="530A5130">
              <w:rPr>
                <w:rFonts w:ascii="Arial" w:eastAsia="Times New Roman" w:hAnsi="Arial" w:cs="Arial"/>
                <w:sz w:val="14"/>
                <w:szCs w:val="14"/>
                <w:lang w:eastAsia="es-CO"/>
              </w:rPr>
              <w:t>4</w:t>
            </w:r>
            <w:r w:rsidR="76F1889C" w:rsidRPr="530A5130">
              <w:rPr>
                <w:rFonts w:ascii="Arial" w:eastAsia="Times New Roman" w:hAnsi="Arial" w:cs="Arial"/>
                <w:sz w:val="14"/>
                <w:szCs w:val="14"/>
                <w:lang w:eastAsia="es-CO"/>
              </w:rPr>
              <w:t>1</w:t>
            </w:r>
          </w:p>
        </w:tc>
        <w:tc>
          <w:tcPr>
            <w:tcW w:w="1015" w:type="pct"/>
            <w:shd w:val="clear" w:color="auto" w:fill="auto"/>
            <w:noWrap/>
            <w:vAlign w:val="center"/>
            <w:hideMark/>
          </w:tcPr>
          <w:p w14:paraId="2CACF76F" w14:textId="420A59B7" w:rsidR="0015258C" w:rsidRPr="00DC07E9" w:rsidRDefault="76F1889C"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8.250.787</w:t>
            </w:r>
          </w:p>
        </w:tc>
        <w:tc>
          <w:tcPr>
            <w:tcW w:w="568" w:type="pct"/>
            <w:shd w:val="clear" w:color="auto" w:fill="auto"/>
            <w:noWrap/>
            <w:vAlign w:val="center"/>
            <w:hideMark/>
          </w:tcPr>
          <w:p w14:paraId="029D19DF" w14:textId="441B1508" w:rsidR="0015258C" w:rsidRPr="00DC07E9" w:rsidRDefault="678E1CC9"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42</w:t>
            </w:r>
            <w:r w:rsidR="0015258C" w:rsidRPr="530A5130">
              <w:rPr>
                <w:rFonts w:ascii="Arial" w:eastAsia="Times New Roman" w:hAnsi="Arial" w:cs="Arial"/>
                <w:sz w:val="14"/>
                <w:szCs w:val="14"/>
                <w:lang w:eastAsia="es-CO"/>
              </w:rPr>
              <w:t> </w:t>
            </w:r>
          </w:p>
        </w:tc>
        <w:tc>
          <w:tcPr>
            <w:tcW w:w="1192" w:type="pct"/>
            <w:shd w:val="clear" w:color="auto" w:fill="auto"/>
            <w:noWrap/>
            <w:vAlign w:val="center"/>
            <w:hideMark/>
          </w:tcPr>
          <w:p w14:paraId="5FF62A7F" w14:textId="36146544" w:rsidR="0015258C" w:rsidRPr="00DC07E9" w:rsidRDefault="683AD399"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9.391.140</w:t>
            </w:r>
          </w:p>
        </w:tc>
      </w:tr>
    </w:tbl>
    <w:p w14:paraId="2AA7191C" w14:textId="77777777" w:rsidR="00B43751" w:rsidRPr="00DC07E9" w:rsidRDefault="00B43751" w:rsidP="00B43751">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224BC4B3" w14:textId="77777777" w:rsidR="0015258C" w:rsidRPr="000F51CF" w:rsidRDefault="0015258C" w:rsidP="00E26679">
      <w:pPr>
        <w:spacing w:after="0" w:line="240" w:lineRule="auto"/>
        <w:jc w:val="both"/>
        <w:rPr>
          <w:rFonts w:ascii="Arial" w:eastAsia="Calibri" w:hAnsi="Arial" w:cs="Arial"/>
          <w:lang w:val="es-ES"/>
        </w:rPr>
      </w:pPr>
    </w:p>
    <w:p w14:paraId="329864F4" w14:textId="48E3EC57" w:rsidR="00917576" w:rsidRPr="00E153B0" w:rsidRDefault="68FFE63C" w:rsidP="00917576">
      <w:pPr>
        <w:spacing w:after="0" w:line="240" w:lineRule="auto"/>
        <w:jc w:val="both"/>
        <w:rPr>
          <w:rFonts w:ascii="Arial" w:hAnsi="Arial" w:cs="Arial"/>
          <w:b/>
          <w:u w:val="single"/>
        </w:rPr>
      </w:pPr>
      <w:r w:rsidRPr="00E153B0">
        <w:rPr>
          <w:rFonts w:ascii="Arial" w:hAnsi="Arial" w:cs="Arial"/>
          <w:b/>
          <w:bCs/>
          <w:color w:val="2E74B5" w:themeColor="accent5" w:themeShade="BF"/>
          <w:u w:val="single"/>
        </w:rPr>
        <w:t>Artículo 7 Capacitación</w:t>
      </w:r>
      <w:r w:rsidR="7D54ABF6" w:rsidRPr="00E153B0">
        <w:rPr>
          <w:rFonts w:ascii="Arial" w:hAnsi="Arial" w:cs="Arial"/>
          <w:b/>
          <w:bCs/>
          <w:color w:val="2E74B5" w:themeColor="accent5" w:themeShade="BF"/>
          <w:u w:val="single"/>
        </w:rPr>
        <w:t xml:space="preserve"> </w:t>
      </w:r>
    </w:p>
    <w:p w14:paraId="56672199" w14:textId="095DC2EE" w:rsidR="00C94813" w:rsidRPr="00DC07E9" w:rsidRDefault="00E153B0" w:rsidP="1639D9BF">
      <w:pPr>
        <w:spacing w:after="0" w:line="240" w:lineRule="auto"/>
        <w:jc w:val="both"/>
        <w:rPr>
          <w:rFonts w:ascii="Arial" w:eastAsia="Calibri" w:hAnsi="Arial" w:cs="Arial"/>
          <w:lang w:val="es-ES"/>
        </w:rPr>
      </w:pPr>
      <w:r>
        <w:rPr>
          <w:rFonts w:ascii="Arial" w:eastAsia="Calibri" w:hAnsi="Arial" w:cs="Arial"/>
          <w:lang w:val="es-ES"/>
        </w:rPr>
        <w:t>Al</w:t>
      </w:r>
      <w:r w:rsidR="398E8703" w:rsidRPr="530A5130">
        <w:rPr>
          <w:rFonts w:ascii="Arial" w:eastAsia="Calibri" w:hAnsi="Arial" w:cs="Arial"/>
          <w:lang w:val="es-ES"/>
        </w:rPr>
        <w:t xml:space="preserve"> rubro de Capacitación para la vigencia 2022 le fueron asignados $61.440.000</w:t>
      </w:r>
      <w:r w:rsidR="3BA6D8CA" w:rsidRPr="530A5130">
        <w:rPr>
          <w:rFonts w:ascii="Arial" w:eastAsia="Calibri" w:hAnsi="Arial" w:cs="Arial"/>
          <w:lang w:val="es-ES"/>
        </w:rPr>
        <w:t xml:space="preserve">, el proceso de la contratación </w:t>
      </w:r>
      <w:r>
        <w:rPr>
          <w:rFonts w:ascii="Arial" w:eastAsia="Calibri" w:hAnsi="Arial" w:cs="Arial"/>
          <w:lang w:val="es-ES"/>
        </w:rPr>
        <w:t xml:space="preserve">requerida para el desarrollo </w:t>
      </w:r>
      <w:r w:rsidR="3BA6D8CA" w:rsidRPr="530A5130">
        <w:rPr>
          <w:rFonts w:ascii="Arial" w:eastAsia="Calibri" w:hAnsi="Arial" w:cs="Arial"/>
          <w:lang w:val="es-ES"/>
        </w:rPr>
        <w:t>del P</w:t>
      </w:r>
      <w:r>
        <w:rPr>
          <w:rFonts w:ascii="Arial" w:eastAsia="Calibri" w:hAnsi="Arial" w:cs="Arial"/>
          <w:lang w:val="es-ES"/>
        </w:rPr>
        <w:t xml:space="preserve">lan </w:t>
      </w:r>
      <w:r w:rsidR="3BA6D8CA" w:rsidRPr="530A5130">
        <w:rPr>
          <w:rFonts w:ascii="Arial" w:eastAsia="Calibri" w:hAnsi="Arial" w:cs="Arial"/>
          <w:lang w:val="es-ES"/>
        </w:rPr>
        <w:t>I</w:t>
      </w:r>
      <w:r>
        <w:rPr>
          <w:rFonts w:ascii="Arial" w:eastAsia="Calibri" w:hAnsi="Arial" w:cs="Arial"/>
          <w:lang w:val="es-ES"/>
        </w:rPr>
        <w:t xml:space="preserve">nstitucional de </w:t>
      </w:r>
      <w:r w:rsidR="3BA6D8CA" w:rsidRPr="530A5130">
        <w:rPr>
          <w:rFonts w:ascii="Arial" w:eastAsia="Calibri" w:hAnsi="Arial" w:cs="Arial"/>
          <w:lang w:val="es-ES"/>
        </w:rPr>
        <w:t>C</w:t>
      </w:r>
      <w:r>
        <w:rPr>
          <w:rFonts w:ascii="Arial" w:eastAsia="Calibri" w:hAnsi="Arial" w:cs="Arial"/>
          <w:lang w:val="es-ES"/>
        </w:rPr>
        <w:t xml:space="preserve">apacitación-PIC, para lo cual </w:t>
      </w:r>
      <w:r w:rsidR="3BA6D8CA" w:rsidRPr="530A5130">
        <w:rPr>
          <w:rFonts w:ascii="Arial" w:eastAsia="Calibri" w:hAnsi="Arial" w:cs="Arial"/>
          <w:lang w:val="es-ES"/>
        </w:rPr>
        <w:t xml:space="preserve">se </w:t>
      </w:r>
      <w:r>
        <w:rPr>
          <w:rFonts w:ascii="Arial" w:eastAsia="Calibri" w:hAnsi="Arial" w:cs="Arial"/>
          <w:lang w:val="es-ES"/>
        </w:rPr>
        <w:t xml:space="preserve">suscribió el </w:t>
      </w:r>
      <w:r w:rsidR="3BA6D8CA" w:rsidRPr="530A5130">
        <w:rPr>
          <w:rFonts w:ascii="Arial" w:eastAsia="Calibri" w:hAnsi="Arial" w:cs="Arial"/>
          <w:lang w:val="es-ES"/>
        </w:rPr>
        <w:t xml:space="preserve">contrato interadministrativo </w:t>
      </w:r>
      <w:r w:rsidRPr="530A5130">
        <w:rPr>
          <w:rFonts w:ascii="Arial" w:eastAsia="Calibri" w:hAnsi="Arial" w:cs="Arial"/>
          <w:lang w:val="es-ES"/>
        </w:rPr>
        <w:t xml:space="preserve">1181 de 2022 </w:t>
      </w:r>
      <w:r w:rsidR="3BA6D8CA" w:rsidRPr="530A5130">
        <w:rPr>
          <w:rFonts w:ascii="Arial" w:eastAsia="Calibri" w:hAnsi="Arial" w:cs="Arial"/>
          <w:lang w:val="es-ES"/>
        </w:rPr>
        <w:t>con la Universidad Distrital</w:t>
      </w:r>
      <w:r w:rsidR="35C47488" w:rsidRPr="530A5130">
        <w:rPr>
          <w:rFonts w:ascii="Arial" w:eastAsia="Calibri" w:hAnsi="Arial" w:cs="Arial"/>
          <w:lang w:val="es-ES"/>
        </w:rPr>
        <w:t xml:space="preserve"> </w:t>
      </w:r>
      <w:r>
        <w:rPr>
          <w:rFonts w:ascii="Arial" w:eastAsia="Calibri" w:hAnsi="Arial" w:cs="Arial"/>
          <w:lang w:val="es-ES"/>
        </w:rPr>
        <w:t xml:space="preserve">por </w:t>
      </w:r>
      <w:r w:rsidR="35C47488" w:rsidRPr="530A5130">
        <w:rPr>
          <w:rFonts w:ascii="Arial" w:eastAsia="Calibri" w:hAnsi="Arial" w:cs="Arial"/>
          <w:lang w:val="es-ES"/>
        </w:rPr>
        <w:t>valor de $52.000.000</w:t>
      </w:r>
      <w:r>
        <w:rPr>
          <w:rFonts w:ascii="Arial" w:eastAsia="Calibri" w:hAnsi="Arial" w:cs="Arial"/>
          <w:lang w:val="es-ES"/>
        </w:rPr>
        <w:t>, considerando los aspectos de conveniencia y justificación del proceso en el marco de las normas de contratación pública.</w:t>
      </w:r>
    </w:p>
    <w:p w14:paraId="6CBB7494" w14:textId="7BC2235C" w:rsidR="009C71C3" w:rsidRDefault="009C71C3" w:rsidP="1639D9BF">
      <w:pPr>
        <w:spacing w:after="0" w:line="240" w:lineRule="auto"/>
        <w:jc w:val="both"/>
        <w:rPr>
          <w:rFonts w:ascii="Arial" w:eastAsia="Calibri" w:hAnsi="Arial" w:cs="Arial"/>
          <w:lang w:val="es-ES"/>
        </w:rPr>
      </w:pPr>
    </w:p>
    <w:p w14:paraId="6C57E03E" w14:textId="659565AB" w:rsidR="0015258C" w:rsidRPr="002812A2" w:rsidRDefault="0015258C" w:rsidP="002812A2">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10</w:t>
      </w:r>
      <w:r w:rsidRPr="00DC07E9">
        <w:rPr>
          <w:rFonts w:ascii="Arial" w:hAnsi="Arial" w:cs="Arial"/>
          <w:b/>
        </w:rPr>
        <w:t xml:space="preserve">. Seguimiento de rubro y meta de Austeridad del Gasto Público – </w:t>
      </w:r>
      <w:r w:rsidR="00B23F1B" w:rsidRPr="00DC07E9">
        <w:rPr>
          <w:rFonts w:ascii="Arial" w:hAnsi="Arial" w:cs="Arial"/>
          <w:b/>
        </w:rPr>
        <w:t>Capacitación</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4F1D0E3C" w14:textId="77777777" w:rsidTr="530A5130">
        <w:trPr>
          <w:trHeight w:val="577"/>
          <w:jc w:val="center"/>
        </w:trPr>
        <w:tc>
          <w:tcPr>
            <w:tcW w:w="924" w:type="pct"/>
            <w:vMerge w:val="restart"/>
            <w:shd w:val="clear" w:color="auto" w:fill="B4C6E7" w:themeFill="accent1" w:themeFillTint="66"/>
            <w:vAlign w:val="center"/>
            <w:hideMark/>
          </w:tcPr>
          <w:p w14:paraId="0242AEA0"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auto" w:fill="B4C6E7" w:themeFill="accent1" w:themeFillTint="66"/>
            <w:vAlign w:val="center"/>
            <w:hideMark/>
          </w:tcPr>
          <w:p w14:paraId="5331EC9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auto" w:fill="B4C6E7" w:themeFill="accent1" w:themeFillTint="66"/>
            <w:vAlign w:val="center"/>
            <w:hideMark/>
          </w:tcPr>
          <w:p w14:paraId="3D4E4D1A" w14:textId="7DDBDE05"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7FF0ACAB" w14:textId="4EB3B4EB"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2322DFD4" w14:textId="77777777" w:rsidTr="530A5130">
        <w:trPr>
          <w:trHeight w:val="499"/>
          <w:jc w:val="center"/>
        </w:trPr>
        <w:tc>
          <w:tcPr>
            <w:tcW w:w="924" w:type="pct"/>
            <w:vMerge/>
            <w:vAlign w:val="center"/>
            <w:hideMark/>
          </w:tcPr>
          <w:p w14:paraId="28B80637"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36D32D78"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auto" w:fill="B4C6E7" w:themeFill="accent1" w:themeFillTint="66"/>
            <w:vAlign w:val="center"/>
            <w:hideMark/>
          </w:tcPr>
          <w:p w14:paraId="5E8424FE"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auto" w:fill="B4C6E7" w:themeFill="accent1" w:themeFillTint="66"/>
            <w:noWrap/>
            <w:vAlign w:val="center"/>
            <w:hideMark/>
          </w:tcPr>
          <w:p w14:paraId="0E8BFA4B"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auto" w:fill="C6E0B4"/>
            <w:vAlign w:val="center"/>
            <w:hideMark/>
          </w:tcPr>
          <w:p w14:paraId="2B0DD6CE"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auto" w:fill="C6E0B4"/>
            <w:vAlign w:val="center"/>
            <w:hideMark/>
          </w:tcPr>
          <w:p w14:paraId="4CF66238"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718A9A2D" w14:textId="77777777" w:rsidTr="530A5130">
        <w:trPr>
          <w:trHeight w:val="327"/>
          <w:jc w:val="center"/>
        </w:trPr>
        <w:tc>
          <w:tcPr>
            <w:tcW w:w="924" w:type="pct"/>
            <w:shd w:val="clear" w:color="auto" w:fill="auto"/>
            <w:noWrap/>
            <w:vAlign w:val="center"/>
            <w:hideMark/>
          </w:tcPr>
          <w:p w14:paraId="0BF1878F" w14:textId="64BDA47B"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E863FB" w:rsidRPr="00DC07E9">
              <w:rPr>
                <w:rFonts w:ascii="Arial" w:eastAsia="Times New Roman" w:hAnsi="Arial" w:cs="Arial"/>
                <w:sz w:val="14"/>
                <w:szCs w:val="18"/>
                <w:lang w:eastAsia="es-CO"/>
              </w:rPr>
              <w:t>Capacitación</w:t>
            </w:r>
          </w:p>
        </w:tc>
        <w:tc>
          <w:tcPr>
            <w:tcW w:w="733" w:type="pct"/>
            <w:shd w:val="clear" w:color="auto" w:fill="auto"/>
            <w:vAlign w:val="center"/>
            <w:hideMark/>
          </w:tcPr>
          <w:p w14:paraId="4BEA2DA0" w14:textId="4D9FCE86"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1C348E" w:rsidRPr="00DC07E9">
              <w:rPr>
                <w:rFonts w:ascii="Arial" w:eastAsia="Times New Roman" w:hAnsi="Arial" w:cs="Arial"/>
                <w:sz w:val="14"/>
                <w:szCs w:val="18"/>
                <w:lang w:eastAsia="es-CO"/>
              </w:rPr>
              <w:t>Numero de Capacitaciones</w:t>
            </w:r>
          </w:p>
        </w:tc>
        <w:tc>
          <w:tcPr>
            <w:tcW w:w="568" w:type="pct"/>
            <w:shd w:val="clear" w:color="auto" w:fill="auto"/>
            <w:noWrap/>
            <w:vAlign w:val="center"/>
            <w:hideMark/>
          </w:tcPr>
          <w:p w14:paraId="71E52133" w14:textId="41AFBC96" w:rsidR="0015258C" w:rsidRPr="00DC07E9" w:rsidRDefault="00FB13A8" w:rsidP="002C622A">
            <w:pPr>
              <w:spacing w:after="0" w:line="240" w:lineRule="auto"/>
              <w:jc w:val="center"/>
              <w:rPr>
                <w:rFonts w:ascii="Arial" w:eastAsia="Times New Roman" w:hAnsi="Arial" w:cs="Arial"/>
                <w:sz w:val="14"/>
                <w:szCs w:val="14"/>
                <w:lang w:eastAsia="es-CO"/>
              </w:rPr>
            </w:pPr>
            <w:r>
              <w:rPr>
                <w:rFonts w:ascii="Arial" w:eastAsia="Times New Roman" w:hAnsi="Arial" w:cs="Arial"/>
                <w:sz w:val="14"/>
                <w:szCs w:val="14"/>
                <w:lang w:eastAsia="es-CO"/>
              </w:rPr>
              <w:t>92</w:t>
            </w:r>
          </w:p>
        </w:tc>
        <w:tc>
          <w:tcPr>
            <w:tcW w:w="1015" w:type="pct"/>
            <w:shd w:val="clear" w:color="auto" w:fill="auto"/>
            <w:noWrap/>
            <w:vAlign w:val="center"/>
            <w:hideMark/>
          </w:tcPr>
          <w:p w14:paraId="7E3785B4" w14:textId="36BBDB45" w:rsidR="0015258C" w:rsidRPr="00DC07E9" w:rsidRDefault="540D8BC1" w:rsidP="36310A67">
            <w:pPr>
              <w:spacing w:after="0" w:line="240" w:lineRule="auto"/>
              <w:jc w:val="center"/>
              <w:rPr>
                <w:rFonts w:ascii="Arial" w:eastAsia="Arial" w:hAnsi="Arial" w:cs="Arial"/>
                <w:sz w:val="14"/>
                <w:szCs w:val="14"/>
              </w:rPr>
            </w:pPr>
            <w:r w:rsidRPr="36310A67">
              <w:rPr>
                <w:rFonts w:ascii="Arial" w:eastAsia="Times New Roman" w:hAnsi="Arial" w:cs="Arial"/>
                <w:sz w:val="14"/>
                <w:szCs w:val="14"/>
                <w:lang w:eastAsia="es-CO"/>
              </w:rPr>
              <w:t>16.000.000</w:t>
            </w:r>
          </w:p>
        </w:tc>
        <w:tc>
          <w:tcPr>
            <w:tcW w:w="568" w:type="pct"/>
            <w:shd w:val="clear" w:color="auto" w:fill="auto"/>
            <w:noWrap/>
            <w:vAlign w:val="center"/>
            <w:hideMark/>
          </w:tcPr>
          <w:p w14:paraId="3311450D" w14:textId="6E0AB51F" w:rsidR="0015258C" w:rsidRPr="00DC07E9" w:rsidRDefault="0015258C"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 </w:t>
            </w:r>
            <w:r w:rsidR="599E3094" w:rsidRPr="530A5130">
              <w:rPr>
                <w:rFonts w:ascii="Arial" w:eastAsia="Times New Roman" w:hAnsi="Arial" w:cs="Arial"/>
                <w:sz w:val="14"/>
                <w:szCs w:val="14"/>
                <w:lang w:eastAsia="es-CO"/>
              </w:rPr>
              <w:t>72</w:t>
            </w:r>
          </w:p>
        </w:tc>
        <w:tc>
          <w:tcPr>
            <w:tcW w:w="1192" w:type="pct"/>
            <w:shd w:val="clear" w:color="auto" w:fill="auto"/>
            <w:noWrap/>
            <w:vAlign w:val="center"/>
            <w:hideMark/>
          </w:tcPr>
          <w:p w14:paraId="479A36BE" w14:textId="1A08BD38" w:rsidR="00CF3A49" w:rsidRPr="00DC07E9" w:rsidRDefault="00CF3A49" w:rsidP="00CF3A49">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xml:space="preserve">$ 39.960.000 </w:t>
            </w:r>
          </w:p>
          <w:p w14:paraId="3892C489" w14:textId="6CD98133" w:rsidR="0015258C" w:rsidRPr="00DC07E9" w:rsidRDefault="0015258C" w:rsidP="002C622A">
            <w:pPr>
              <w:spacing w:after="0" w:line="240" w:lineRule="auto"/>
              <w:jc w:val="center"/>
              <w:rPr>
                <w:rFonts w:ascii="Arial" w:eastAsia="Times New Roman" w:hAnsi="Arial" w:cs="Arial"/>
                <w:sz w:val="14"/>
                <w:szCs w:val="18"/>
                <w:lang w:eastAsia="es-CO"/>
              </w:rPr>
            </w:pPr>
          </w:p>
        </w:tc>
      </w:tr>
    </w:tbl>
    <w:p w14:paraId="033B32E4" w14:textId="77777777" w:rsidR="00386A0B" w:rsidRPr="00DC07E9" w:rsidRDefault="00386A0B" w:rsidP="00386A0B">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3E436BC4" w14:textId="77777777" w:rsidR="0015258C" w:rsidRDefault="0015258C" w:rsidP="0015258C">
      <w:pPr>
        <w:spacing w:after="0" w:line="240" w:lineRule="auto"/>
        <w:jc w:val="both"/>
        <w:rPr>
          <w:rFonts w:ascii="Arial" w:hAnsi="Arial" w:cs="Arial"/>
          <w:b/>
          <w:color w:val="2F5496" w:themeColor="accent1" w:themeShade="BF"/>
        </w:rPr>
      </w:pPr>
    </w:p>
    <w:p w14:paraId="7053D9B6" w14:textId="09126064" w:rsidR="00D07CD1" w:rsidRPr="00E26679" w:rsidRDefault="00E153B0" w:rsidP="530A5130">
      <w:pPr>
        <w:spacing w:after="0" w:line="240" w:lineRule="auto"/>
        <w:jc w:val="both"/>
        <w:rPr>
          <w:rFonts w:ascii="Arial" w:eastAsia="Calibri" w:hAnsi="Arial" w:cs="Arial"/>
          <w:lang w:val="es-ES"/>
        </w:rPr>
      </w:pPr>
      <w:r>
        <w:rPr>
          <w:rFonts w:ascii="Arial" w:eastAsia="Calibri" w:hAnsi="Arial" w:cs="Arial"/>
          <w:lang w:val="es-ES"/>
        </w:rPr>
        <w:t xml:space="preserve">En </w:t>
      </w:r>
      <w:r w:rsidR="398E8703" w:rsidRPr="530A5130">
        <w:rPr>
          <w:rFonts w:ascii="Arial" w:eastAsia="Calibri" w:hAnsi="Arial" w:cs="Arial"/>
          <w:lang w:val="es-ES"/>
        </w:rPr>
        <w:t>la vigencia 202</w:t>
      </w:r>
      <w:r w:rsidR="10EFC0F9" w:rsidRPr="530A5130">
        <w:rPr>
          <w:rFonts w:ascii="Arial" w:eastAsia="Calibri" w:hAnsi="Arial" w:cs="Arial"/>
          <w:lang w:val="es-ES"/>
        </w:rPr>
        <w:t>2</w:t>
      </w:r>
      <w:r w:rsidR="398E8703" w:rsidRPr="530A5130">
        <w:rPr>
          <w:rFonts w:ascii="Arial" w:eastAsia="Calibri" w:hAnsi="Arial" w:cs="Arial"/>
          <w:lang w:val="es-ES"/>
        </w:rPr>
        <w:t xml:space="preserve"> la SDHT desarrolló </w:t>
      </w:r>
      <w:r w:rsidR="01D3EA38" w:rsidRPr="530A5130">
        <w:rPr>
          <w:rFonts w:ascii="Arial" w:eastAsia="Calibri" w:hAnsi="Arial" w:cs="Arial"/>
          <w:lang w:val="es-ES"/>
        </w:rPr>
        <w:t>72</w:t>
      </w:r>
      <w:r w:rsidR="398E8703" w:rsidRPr="530A5130">
        <w:rPr>
          <w:rFonts w:ascii="Arial" w:eastAsia="Calibri" w:hAnsi="Arial" w:cs="Arial"/>
          <w:lang w:val="es-ES"/>
        </w:rPr>
        <w:t xml:space="preserve"> capacitaciones, utilizando la oferta gratuita de capacitación para todos los colaboradores de la Entidad</w:t>
      </w:r>
      <w:r>
        <w:rPr>
          <w:rFonts w:ascii="Arial" w:eastAsia="Calibri" w:hAnsi="Arial" w:cs="Arial"/>
          <w:lang w:val="es-ES"/>
        </w:rPr>
        <w:t>, en el desarrollo de las estrategias definidas para tal efecto, que permiten la optimización de los procesos</w:t>
      </w:r>
      <w:r w:rsidR="398E8703" w:rsidRPr="530A5130">
        <w:rPr>
          <w:rFonts w:ascii="Arial" w:eastAsia="Calibri" w:hAnsi="Arial" w:cs="Arial"/>
          <w:lang w:val="es-ES"/>
        </w:rPr>
        <w:t xml:space="preserve">. </w:t>
      </w:r>
      <w:r>
        <w:rPr>
          <w:rFonts w:ascii="Arial" w:eastAsia="Calibri" w:hAnsi="Arial" w:cs="Arial"/>
          <w:lang w:val="es-ES"/>
        </w:rPr>
        <w:t>Además, e</w:t>
      </w:r>
      <w:r w:rsidR="398E8703" w:rsidRPr="530A5130">
        <w:rPr>
          <w:rFonts w:ascii="Arial" w:eastAsia="Calibri" w:hAnsi="Arial" w:cs="Arial"/>
          <w:lang w:val="es-ES"/>
        </w:rPr>
        <w:t xml:space="preserve">s preciso mencionar que </w:t>
      </w:r>
      <w:r w:rsidR="1AA17957" w:rsidRPr="530A5130">
        <w:rPr>
          <w:rFonts w:ascii="Arial" w:eastAsia="Calibri" w:hAnsi="Arial" w:cs="Arial"/>
          <w:lang w:val="es-ES"/>
        </w:rPr>
        <w:t xml:space="preserve">los giros realizados por $39.960.0001 </w:t>
      </w:r>
      <w:r>
        <w:rPr>
          <w:rFonts w:ascii="Arial" w:eastAsia="Calibri" w:hAnsi="Arial" w:cs="Arial"/>
          <w:lang w:val="es-ES"/>
        </w:rPr>
        <w:t xml:space="preserve">durante </w:t>
      </w:r>
      <w:r w:rsidR="1AA17957" w:rsidRPr="530A5130">
        <w:rPr>
          <w:rFonts w:ascii="Arial" w:eastAsia="Calibri" w:hAnsi="Arial" w:cs="Arial"/>
          <w:lang w:val="es-ES"/>
        </w:rPr>
        <w:t>el primer semestre del 2022 corresponde a</w:t>
      </w:r>
      <w:r>
        <w:rPr>
          <w:rFonts w:ascii="Arial" w:eastAsia="Calibri" w:hAnsi="Arial" w:cs="Arial"/>
          <w:lang w:val="es-ES"/>
        </w:rPr>
        <w:t xml:space="preserve"> la ejecución de las actividades desarrolladas en virtud de</w:t>
      </w:r>
      <w:r w:rsidR="1AA17957" w:rsidRPr="530A5130">
        <w:rPr>
          <w:rFonts w:ascii="Arial" w:eastAsia="Calibri" w:hAnsi="Arial" w:cs="Arial"/>
          <w:lang w:val="es-ES"/>
        </w:rPr>
        <w:t xml:space="preserve">l contrato del </w:t>
      </w:r>
      <w:r>
        <w:rPr>
          <w:rFonts w:ascii="Arial" w:eastAsia="Calibri" w:hAnsi="Arial" w:cs="Arial"/>
          <w:lang w:val="es-ES"/>
        </w:rPr>
        <w:t xml:space="preserve">suscrito en la </w:t>
      </w:r>
      <w:r w:rsidR="1AA17957" w:rsidRPr="530A5130">
        <w:rPr>
          <w:rFonts w:ascii="Arial" w:eastAsia="Calibri" w:hAnsi="Arial" w:cs="Arial"/>
          <w:lang w:val="es-ES"/>
        </w:rPr>
        <w:t>vigencia del 2021</w:t>
      </w:r>
      <w:r>
        <w:rPr>
          <w:rFonts w:ascii="Arial" w:eastAsia="Calibri" w:hAnsi="Arial" w:cs="Arial"/>
          <w:lang w:val="es-ES"/>
        </w:rPr>
        <w:t xml:space="preserve"> para el PIC</w:t>
      </w:r>
      <w:r w:rsidR="398E8703" w:rsidRPr="530A5130">
        <w:rPr>
          <w:rFonts w:ascii="Arial" w:eastAsia="Calibri" w:hAnsi="Arial" w:cs="Arial"/>
          <w:lang w:val="es-ES"/>
        </w:rPr>
        <w:t xml:space="preserve">. </w:t>
      </w:r>
    </w:p>
    <w:p w14:paraId="18A724E2" w14:textId="300FA9E5" w:rsidR="00D07CD1" w:rsidRPr="00E26679" w:rsidRDefault="00D07CD1" w:rsidP="530A5130">
      <w:pPr>
        <w:spacing w:after="0" w:line="240" w:lineRule="auto"/>
        <w:jc w:val="both"/>
        <w:rPr>
          <w:rFonts w:ascii="Arial" w:eastAsia="Calibri" w:hAnsi="Arial" w:cs="Arial"/>
          <w:lang w:val="es-ES"/>
        </w:rPr>
      </w:pPr>
    </w:p>
    <w:p w14:paraId="73277003" w14:textId="6C21213B" w:rsidR="00D07CD1" w:rsidRPr="00E26679" w:rsidRDefault="398E8703" w:rsidP="530A5130">
      <w:pPr>
        <w:spacing w:after="0" w:line="240" w:lineRule="auto"/>
        <w:jc w:val="both"/>
        <w:rPr>
          <w:rFonts w:ascii="Arial" w:eastAsia="Calibri" w:hAnsi="Arial" w:cs="Arial"/>
          <w:lang w:val="es-ES"/>
        </w:rPr>
      </w:pPr>
      <w:r w:rsidRPr="530A5130">
        <w:rPr>
          <w:rFonts w:ascii="Arial" w:eastAsia="Calibri" w:hAnsi="Arial" w:cs="Arial"/>
          <w:lang w:val="es-ES"/>
        </w:rPr>
        <w:t>Adicionalmente</w:t>
      </w:r>
      <w:r w:rsidR="00E153B0">
        <w:rPr>
          <w:rFonts w:ascii="Arial" w:eastAsia="Calibri" w:hAnsi="Arial" w:cs="Arial"/>
          <w:lang w:val="es-ES"/>
        </w:rPr>
        <w:t>,</w:t>
      </w:r>
      <w:r w:rsidRPr="530A5130">
        <w:rPr>
          <w:rFonts w:ascii="Arial" w:eastAsia="Calibri" w:hAnsi="Arial" w:cs="Arial"/>
          <w:lang w:val="es-ES"/>
        </w:rPr>
        <w:t xml:space="preserve"> es de señalar que</w:t>
      </w:r>
      <w:r w:rsidR="32323ABD" w:rsidRPr="530A5130">
        <w:rPr>
          <w:rFonts w:ascii="Arial" w:eastAsia="Calibri" w:hAnsi="Arial" w:cs="Arial"/>
          <w:lang w:val="es-ES"/>
        </w:rPr>
        <w:t xml:space="preserve">, en el mes de noviembre y diciembre de 2022 se desarrollaron dos talleres </w:t>
      </w:r>
      <w:r w:rsidR="559D2E1F" w:rsidRPr="530A5130">
        <w:rPr>
          <w:rFonts w:ascii="Arial" w:eastAsia="Calibri" w:hAnsi="Arial" w:cs="Arial"/>
          <w:lang w:val="es-ES"/>
        </w:rPr>
        <w:t xml:space="preserve">virtuales </w:t>
      </w:r>
      <w:r w:rsidR="32323ABD" w:rsidRPr="530A5130">
        <w:rPr>
          <w:rFonts w:ascii="Arial" w:eastAsia="Calibri" w:hAnsi="Arial" w:cs="Arial"/>
          <w:lang w:val="es-ES"/>
        </w:rPr>
        <w:t>de los cinco contratados con la Universidad Distrital</w:t>
      </w:r>
      <w:r w:rsidR="4FBAC9DD" w:rsidRPr="530A5130">
        <w:rPr>
          <w:rFonts w:ascii="Arial" w:eastAsia="Calibri" w:hAnsi="Arial" w:cs="Arial"/>
          <w:lang w:val="es-ES"/>
        </w:rPr>
        <w:t xml:space="preserve"> (Contrato 1181 de 2022)</w:t>
      </w:r>
      <w:r w:rsidR="32323ABD" w:rsidRPr="530A5130">
        <w:rPr>
          <w:rFonts w:ascii="Arial" w:eastAsia="Calibri" w:hAnsi="Arial" w:cs="Arial"/>
          <w:lang w:val="es-ES"/>
        </w:rPr>
        <w:t xml:space="preserve"> cada </w:t>
      </w:r>
      <w:r w:rsidR="0169E7E9" w:rsidRPr="530A5130">
        <w:rPr>
          <w:rFonts w:ascii="Arial" w:eastAsia="Calibri" w:hAnsi="Arial" w:cs="Arial"/>
          <w:lang w:val="es-ES"/>
        </w:rPr>
        <w:t>uno de 40 horas</w:t>
      </w:r>
      <w:r w:rsidR="56D02D2E" w:rsidRPr="530A5130">
        <w:rPr>
          <w:rFonts w:ascii="Arial" w:eastAsia="Calibri" w:hAnsi="Arial" w:cs="Arial"/>
          <w:lang w:val="es-ES"/>
        </w:rPr>
        <w:t>, los cuales se cancelar</w:t>
      </w:r>
      <w:r w:rsidR="00E153B0">
        <w:rPr>
          <w:rFonts w:ascii="Arial" w:eastAsia="Calibri" w:hAnsi="Arial" w:cs="Arial"/>
          <w:lang w:val="es-ES"/>
        </w:rPr>
        <w:t>á</w:t>
      </w:r>
      <w:r w:rsidR="56D02D2E" w:rsidRPr="530A5130">
        <w:rPr>
          <w:rFonts w:ascii="Arial" w:eastAsia="Calibri" w:hAnsi="Arial" w:cs="Arial"/>
          <w:lang w:val="es-ES"/>
        </w:rPr>
        <w:t>n en la vigencia 2023 por valor de $20.800.000</w:t>
      </w:r>
    </w:p>
    <w:p w14:paraId="6591086E" w14:textId="6A29EAAE" w:rsidR="530A5130" w:rsidRDefault="530A5130" w:rsidP="530A5130">
      <w:pPr>
        <w:spacing w:after="0" w:line="240" w:lineRule="auto"/>
        <w:jc w:val="both"/>
        <w:rPr>
          <w:rFonts w:ascii="Arial" w:eastAsia="Calibri" w:hAnsi="Arial" w:cs="Arial"/>
          <w:lang w:val="es-ES"/>
        </w:rPr>
      </w:pPr>
    </w:p>
    <w:p w14:paraId="31243C24" w14:textId="19E578CC" w:rsidR="00B23F1B" w:rsidRPr="00E153B0" w:rsidRDefault="00E26679">
      <w:pPr>
        <w:spacing w:after="0" w:line="240" w:lineRule="auto"/>
        <w:jc w:val="both"/>
        <w:rPr>
          <w:rFonts w:ascii="Arial" w:hAnsi="Arial" w:cs="Arial"/>
          <w:b/>
          <w:bCs/>
          <w:u w:val="single"/>
        </w:rPr>
      </w:pPr>
      <w:r w:rsidRPr="00E153B0">
        <w:rPr>
          <w:rFonts w:ascii="Arial" w:hAnsi="Arial" w:cs="Arial"/>
          <w:b/>
          <w:bCs/>
          <w:color w:val="2E74B5" w:themeColor="accent5" w:themeShade="BF"/>
          <w:u w:val="single"/>
        </w:rPr>
        <w:t>Artículo 8 Actividades de bienestar</w:t>
      </w:r>
      <w:r w:rsidR="00737FE1" w:rsidRPr="00E153B0">
        <w:rPr>
          <w:rFonts w:ascii="Arial" w:hAnsi="Arial" w:cs="Arial"/>
          <w:b/>
          <w:bCs/>
          <w:color w:val="2E74B5" w:themeColor="accent5" w:themeShade="BF"/>
          <w:u w:val="single"/>
        </w:rPr>
        <w:t xml:space="preserve"> </w:t>
      </w:r>
    </w:p>
    <w:p w14:paraId="73EFF5A3" w14:textId="7D49CE00" w:rsidR="4226A575" w:rsidRDefault="4226A575" w:rsidP="530A5130">
      <w:pPr>
        <w:spacing w:after="0" w:line="240" w:lineRule="auto"/>
        <w:jc w:val="both"/>
        <w:rPr>
          <w:rFonts w:ascii="Arial" w:eastAsia="Calibri" w:hAnsi="Arial" w:cs="Arial"/>
          <w:lang w:val="es-ES"/>
        </w:rPr>
      </w:pPr>
      <w:r w:rsidRPr="530A5130">
        <w:rPr>
          <w:rFonts w:ascii="Arial" w:eastAsia="Calibri" w:hAnsi="Arial" w:cs="Arial"/>
          <w:lang w:val="es-ES"/>
        </w:rPr>
        <w:t>Para la vigencia 2022</w:t>
      </w:r>
      <w:r w:rsidR="00AC3820">
        <w:rPr>
          <w:rFonts w:ascii="Arial" w:eastAsia="Calibri" w:hAnsi="Arial" w:cs="Arial"/>
          <w:lang w:val="es-ES"/>
        </w:rPr>
        <w:t>,</w:t>
      </w:r>
      <w:r w:rsidRPr="530A5130">
        <w:rPr>
          <w:rFonts w:ascii="Arial" w:eastAsia="Calibri" w:hAnsi="Arial" w:cs="Arial"/>
          <w:lang w:val="es-ES"/>
        </w:rPr>
        <w:t xml:space="preserve"> e</w:t>
      </w:r>
      <w:r w:rsidR="00AC3820">
        <w:rPr>
          <w:rFonts w:ascii="Arial" w:eastAsia="Calibri" w:hAnsi="Arial" w:cs="Arial"/>
          <w:lang w:val="es-ES"/>
        </w:rPr>
        <w:t>n el marco de</w:t>
      </w:r>
      <w:r w:rsidRPr="530A5130">
        <w:rPr>
          <w:rFonts w:ascii="Arial" w:eastAsia="Calibri" w:hAnsi="Arial" w:cs="Arial"/>
          <w:lang w:val="es-ES"/>
        </w:rPr>
        <w:t xml:space="preserve">l contrato 1087 </w:t>
      </w:r>
      <w:r w:rsidR="00AC3820">
        <w:rPr>
          <w:rFonts w:ascii="Arial" w:eastAsia="Calibri" w:hAnsi="Arial" w:cs="Arial"/>
          <w:lang w:val="es-ES"/>
        </w:rPr>
        <w:t xml:space="preserve">suscrito para la ejecución </w:t>
      </w:r>
      <w:r w:rsidRPr="530A5130">
        <w:rPr>
          <w:rFonts w:ascii="Arial" w:eastAsia="Calibri" w:hAnsi="Arial" w:cs="Arial"/>
          <w:lang w:val="es-ES"/>
        </w:rPr>
        <w:t>de</w:t>
      </w:r>
      <w:r w:rsidR="00AC3820">
        <w:rPr>
          <w:rFonts w:ascii="Arial" w:eastAsia="Calibri" w:hAnsi="Arial" w:cs="Arial"/>
          <w:lang w:val="es-ES"/>
        </w:rPr>
        <w:t xml:space="preserve">l plan de </w:t>
      </w:r>
      <w:r w:rsidRPr="530A5130">
        <w:rPr>
          <w:rFonts w:ascii="Arial" w:eastAsia="Calibri" w:hAnsi="Arial" w:cs="Arial"/>
          <w:lang w:val="es-ES"/>
        </w:rPr>
        <w:t>Bienestar Social e Incentivos</w:t>
      </w:r>
      <w:r w:rsidR="00AC3820">
        <w:rPr>
          <w:rFonts w:ascii="Arial" w:eastAsia="Calibri" w:hAnsi="Arial" w:cs="Arial"/>
          <w:lang w:val="es-ES"/>
        </w:rPr>
        <w:t>,</w:t>
      </w:r>
      <w:r w:rsidR="78E45E79" w:rsidRPr="530A5130">
        <w:rPr>
          <w:rFonts w:ascii="Arial" w:eastAsia="Calibri" w:hAnsi="Arial" w:cs="Arial"/>
          <w:lang w:val="es-ES"/>
        </w:rPr>
        <w:t xml:space="preserve"> las actividades aquí mencionadas (11) fueron realizadas dentro de</w:t>
      </w:r>
      <w:r w:rsidR="00AC3820">
        <w:rPr>
          <w:rFonts w:ascii="Arial" w:eastAsia="Calibri" w:hAnsi="Arial" w:cs="Arial"/>
          <w:lang w:val="es-ES"/>
        </w:rPr>
        <w:t xml:space="preserve"> </w:t>
      </w:r>
      <w:r w:rsidR="78E45E79" w:rsidRPr="530A5130">
        <w:rPr>
          <w:rFonts w:ascii="Arial" w:eastAsia="Calibri" w:hAnsi="Arial" w:cs="Arial"/>
          <w:lang w:val="es-ES"/>
        </w:rPr>
        <w:t>l</w:t>
      </w:r>
      <w:r w:rsidR="00AC3820">
        <w:rPr>
          <w:rFonts w:ascii="Arial" w:eastAsia="Calibri" w:hAnsi="Arial" w:cs="Arial"/>
          <w:lang w:val="es-ES"/>
        </w:rPr>
        <w:t>a vigencia del mismo</w:t>
      </w:r>
      <w:r w:rsidR="6866C4BF" w:rsidRPr="530A5130">
        <w:rPr>
          <w:rFonts w:ascii="Arial" w:eastAsia="Calibri" w:hAnsi="Arial" w:cs="Arial"/>
          <w:lang w:val="es-ES"/>
        </w:rPr>
        <w:t>.</w:t>
      </w:r>
    </w:p>
    <w:p w14:paraId="606CEDB8" w14:textId="77777777" w:rsidR="00D156A6" w:rsidRPr="00DC07E9" w:rsidRDefault="00D156A6" w:rsidP="0015258C">
      <w:pPr>
        <w:spacing w:after="0" w:line="240" w:lineRule="auto"/>
        <w:jc w:val="both"/>
        <w:rPr>
          <w:rFonts w:ascii="Arial" w:hAnsi="Arial" w:cs="Arial"/>
          <w:bCs/>
        </w:rPr>
      </w:pPr>
    </w:p>
    <w:p w14:paraId="6696FEA6" w14:textId="36EFA8EB" w:rsidR="0015258C" w:rsidRPr="00D156A6" w:rsidRDefault="0015258C" w:rsidP="00D156A6">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11</w:t>
      </w:r>
      <w:r w:rsidRPr="00DC07E9">
        <w:rPr>
          <w:rFonts w:ascii="Arial" w:hAnsi="Arial" w:cs="Arial"/>
          <w:b/>
        </w:rPr>
        <w:t xml:space="preserve">. Seguimiento de rubro y meta de Austeridad del Gasto Público – </w:t>
      </w:r>
      <w:r w:rsidR="00B23F1B">
        <w:rPr>
          <w:rFonts w:ascii="Arial" w:hAnsi="Arial" w:cs="Arial"/>
          <w:b/>
        </w:rPr>
        <w:t>Actividades de bienestar</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6323BBCE" w14:textId="77777777" w:rsidTr="530A5130">
        <w:trPr>
          <w:trHeight w:val="577"/>
          <w:jc w:val="center"/>
        </w:trPr>
        <w:tc>
          <w:tcPr>
            <w:tcW w:w="924" w:type="pct"/>
            <w:vMerge w:val="restart"/>
            <w:shd w:val="clear" w:color="auto" w:fill="B4C6E7" w:themeFill="accent1" w:themeFillTint="66"/>
            <w:vAlign w:val="center"/>
            <w:hideMark/>
          </w:tcPr>
          <w:p w14:paraId="49B418CA"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auto" w:fill="B4C6E7" w:themeFill="accent1" w:themeFillTint="66"/>
            <w:vAlign w:val="center"/>
            <w:hideMark/>
          </w:tcPr>
          <w:p w14:paraId="1D27E490"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auto" w:fill="B4C6E7" w:themeFill="accent1" w:themeFillTint="66"/>
            <w:vAlign w:val="center"/>
            <w:hideMark/>
          </w:tcPr>
          <w:p w14:paraId="1E78205C" w14:textId="29B955FA"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017E3E2B" w14:textId="5FC2D929"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39906383" w14:textId="77777777" w:rsidTr="530A5130">
        <w:trPr>
          <w:trHeight w:val="499"/>
          <w:jc w:val="center"/>
        </w:trPr>
        <w:tc>
          <w:tcPr>
            <w:tcW w:w="924" w:type="pct"/>
            <w:vMerge/>
            <w:vAlign w:val="center"/>
            <w:hideMark/>
          </w:tcPr>
          <w:p w14:paraId="6CE8B2EA"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3624A196"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auto" w:fill="B4C6E7" w:themeFill="accent1" w:themeFillTint="66"/>
            <w:vAlign w:val="center"/>
            <w:hideMark/>
          </w:tcPr>
          <w:p w14:paraId="3657C498"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auto" w:fill="B4C6E7" w:themeFill="accent1" w:themeFillTint="66"/>
            <w:noWrap/>
            <w:vAlign w:val="center"/>
            <w:hideMark/>
          </w:tcPr>
          <w:p w14:paraId="601DD189"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auto" w:fill="C6E0B4"/>
            <w:vAlign w:val="center"/>
            <w:hideMark/>
          </w:tcPr>
          <w:p w14:paraId="72FC5832"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auto" w:fill="C6E0B4"/>
            <w:vAlign w:val="center"/>
            <w:hideMark/>
          </w:tcPr>
          <w:p w14:paraId="55D077CA"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41A41531" w14:textId="77777777" w:rsidTr="530A5130">
        <w:trPr>
          <w:trHeight w:val="327"/>
          <w:jc w:val="center"/>
        </w:trPr>
        <w:tc>
          <w:tcPr>
            <w:tcW w:w="924" w:type="pct"/>
            <w:shd w:val="clear" w:color="auto" w:fill="auto"/>
            <w:noWrap/>
            <w:vAlign w:val="center"/>
            <w:hideMark/>
          </w:tcPr>
          <w:p w14:paraId="73467E57" w14:textId="293BEC7F" w:rsidR="0015258C" w:rsidRPr="00DC07E9" w:rsidRDefault="00D07CD1"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Actividades de bienestar</w:t>
            </w:r>
          </w:p>
        </w:tc>
        <w:tc>
          <w:tcPr>
            <w:tcW w:w="733" w:type="pct"/>
            <w:shd w:val="clear" w:color="auto" w:fill="auto"/>
            <w:vAlign w:val="center"/>
            <w:hideMark/>
          </w:tcPr>
          <w:p w14:paraId="7269C311" w14:textId="0A899289" w:rsidR="0015258C" w:rsidRPr="00DC07E9" w:rsidRDefault="0007104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Numero Actividades</w:t>
            </w:r>
            <w:r w:rsidR="0015258C" w:rsidRPr="00DC07E9">
              <w:rPr>
                <w:rFonts w:ascii="Arial" w:eastAsia="Times New Roman" w:hAnsi="Arial" w:cs="Arial"/>
                <w:sz w:val="14"/>
                <w:szCs w:val="18"/>
                <w:lang w:eastAsia="es-CO"/>
              </w:rPr>
              <w:t> </w:t>
            </w:r>
          </w:p>
        </w:tc>
        <w:tc>
          <w:tcPr>
            <w:tcW w:w="568" w:type="pct"/>
            <w:shd w:val="clear" w:color="auto" w:fill="auto"/>
            <w:noWrap/>
            <w:vAlign w:val="center"/>
            <w:hideMark/>
          </w:tcPr>
          <w:p w14:paraId="5E6D5FEE" w14:textId="198BFE70" w:rsidR="0015258C" w:rsidRPr="00DC07E9" w:rsidRDefault="0015258C"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w:t>
            </w:r>
            <w:r w:rsidR="4C929B6D" w:rsidRPr="00DC07E9">
              <w:rPr>
                <w:rFonts w:ascii="Arial" w:eastAsia="Times New Roman" w:hAnsi="Arial" w:cs="Arial"/>
                <w:sz w:val="14"/>
                <w:szCs w:val="14"/>
                <w:lang w:eastAsia="es-CO"/>
              </w:rPr>
              <w:t>10</w:t>
            </w:r>
          </w:p>
        </w:tc>
        <w:tc>
          <w:tcPr>
            <w:tcW w:w="1015" w:type="pct"/>
            <w:shd w:val="clear" w:color="auto" w:fill="auto"/>
            <w:noWrap/>
            <w:vAlign w:val="center"/>
            <w:hideMark/>
          </w:tcPr>
          <w:p w14:paraId="250617F0" w14:textId="35946DE0" w:rsidR="0015258C" w:rsidRPr="00DC07E9" w:rsidRDefault="7809ED6D" w:rsidP="530A5130">
            <w:pPr>
              <w:spacing w:after="0" w:line="240" w:lineRule="auto"/>
              <w:jc w:val="center"/>
            </w:pPr>
            <w:r w:rsidRPr="530A5130">
              <w:rPr>
                <w:rFonts w:ascii="Arial" w:eastAsia="Times New Roman" w:hAnsi="Arial" w:cs="Arial"/>
                <w:sz w:val="14"/>
                <w:szCs w:val="14"/>
                <w:lang w:eastAsia="es-CO"/>
              </w:rPr>
              <w:t>$ 106.9</w:t>
            </w:r>
            <w:r w:rsidR="100A86EB" w:rsidRPr="530A5130">
              <w:rPr>
                <w:rFonts w:ascii="Arial" w:eastAsia="Times New Roman" w:hAnsi="Arial" w:cs="Arial"/>
                <w:sz w:val="14"/>
                <w:szCs w:val="14"/>
                <w:lang w:eastAsia="es-CO"/>
              </w:rPr>
              <w:t>0</w:t>
            </w:r>
            <w:r w:rsidRPr="530A5130">
              <w:rPr>
                <w:rFonts w:ascii="Arial" w:eastAsia="Times New Roman" w:hAnsi="Arial" w:cs="Arial"/>
                <w:sz w:val="14"/>
                <w:szCs w:val="14"/>
                <w:lang w:eastAsia="es-CO"/>
              </w:rPr>
              <w:t>3.317</w:t>
            </w:r>
          </w:p>
        </w:tc>
        <w:tc>
          <w:tcPr>
            <w:tcW w:w="568" w:type="pct"/>
            <w:shd w:val="clear" w:color="auto" w:fill="auto"/>
            <w:noWrap/>
            <w:vAlign w:val="center"/>
            <w:hideMark/>
          </w:tcPr>
          <w:p w14:paraId="75D109EE" w14:textId="0D05E92D" w:rsidR="0015258C" w:rsidRPr="00DC07E9" w:rsidRDefault="793C2732"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 </w:t>
            </w:r>
            <w:r w:rsidR="00FD5EF1">
              <w:rPr>
                <w:rFonts w:ascii="Arial" w:eastAsia="Times New Roman" w:hAnsi="Arial" w:cs="Arial"/>
                <w:sz w:val="14"/>
                <w:szCs w:val="14"/>
                <w:lang w:eastAsia="es-CO"/>
              </w:rPr>
              <w:t>15</w:t>
            </w:r>
          </w:p>
        </w:tc>
        <w:tc>
          <w:tcPr>
            <w:tcW w:w="1192" w:type="pct"/>
            <w:shd w:val="clear" w:color="auto" w:fill="auto"/>
            <w:noWrap/>
            <w:vAlign w:val="center"/>
            <w:hideMark/>
          </w:tcPr>
          <w:p w14:paraId="6F76F50E" w14:textId="554BD64B" w:rsidR="0015258C" w:rsidRPr="00DC07E9" w:rsidRDefault="45EC695F" w:rsidP="002C622A">
            <w:pPr>
              <w:spacing w:after="0" w:line="240" w:lineRule="auto"/>
              <w:jc w:val="center"/>
              <w:rPr>
                <w:rFonts w:ascii="Arial" w:eastAsia="Times New Roman" w:hAnsi="Arial" w:cs="Arial"/>
                <w:sz w:val="14"/>
                <w:szCs w:val="14"/>
                <w:lang w:eastAsia="es-CO"/>
              </w:rPr>
            </w:pPr>
            <w:r w:rsidRPr="530A5130">
              <w:rPr>
                <w:rFonts w:ascii="Arial" w:eastAsia="Times New Roman" w:hAnsi="Arial" w:cs="Arial"/>
                <w:sz w:val="14"/>
                <w:szCs w:val="14"/>
                <w:lang w:eastAsia="es-CO"/>
              </w:rPr>
              <w:t>135.570.780</w:t>
            </w:r>
            <w:r w:rsidR="00F65742" w:rsidRPr="530A5130">
              <w:rPr>
                <w:rFonts w:ascii="Arial" w:eastAsia="Times New Roman" w:hAnsi="Arial" w:cs="Arial"/>
                <w:sz w:val="14"/>
                <w:szCs w:val="14"/>
                <w:lang w:eastAsia="es-CO"/>
              </w:rPr>
              <w:t xml:space="preserve"> </w:t>
            </w:r>
          </w:p>
        </w:tc>
      </w:tr>
    </w:tbl>
    <w:p w14:paraId="0BB792E7" w14:textId="0AB6E7F8" w:rsidR="00386A0B" w:rsidRPr="00DC07E9" w:rsidRDefault="00386A0B" w:rsidP="00386A0B">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4ECDE36C" w14:textId="1C8B6DFA" w:rsidR="0015258C" w:rsidRPr="00DC07E9" w:rsidRDefault="0015258C" w:rsidP="00CC2A91">
      <w:pPr>
        <w:spacing w:after="0" w:line="240" w:lineRule="auto"/>
        <w:jc w:val="center"/>
        <w:rPr>
          <w:rFonts w:ascii="Arial" w:hAnsi="Arial" w:cs="Arial"/>
          <w:sz w:val="16"/>
          <w:szCs w:val="16"/>
        </w:rPr>
      </w:pPr>
    </w:p>
    <w:p w14:paraId="11AAE6D4" w14:textId="77777777" w:rsidR="00D4373E" w:rsidRDefault="00D4373E" w:rsidP="35DF3EC6">
      <w:pPr>
        <w:spacing w:after="0" w:line="240" w:lineRule="auto"/>
        <w:jc w:val="both"/>
        <w:rPr>
          <w:rFonts w:ascii="Arial" w:eastAsia="Calibri" w:hAnsi="Arial" w:cs="Arial"/>
          <w:lang w:val="es-ES"/>
        </w:rPr>
      </w:pPr>
    </w:p>
    <w:p w14:paraId="3A4A885D" w14:textId="19ABFD68" w:rsidR="793C2732" w:rsidRDefault="793C2732" w:rsidP="530A5130">
      <w:pPr>
        <w:spacing w:after="0" w:line="240" w:lineRule="auto"/>
        <w:jc w:val="both"/>
        <w:rPr>
          <w:rFonts w:ascii="Arial" w:eastAsia="Calibri" w:hAnsi="Arial" w:cs="Arial"/>
          <w:lang w:val="es-ES"/>
        </w:rPr>
      </w:pPr>
      <w:r w:rsidRPr="530A5130">
        <w:rPr>
          <w:rFonts w:ascii="Arial" w:eastAsia="Arial" w:hAnsi="Arial" w:cs="Arial"/>
          <w:lang w:val="es-ES"/>
        </w:rPr>
        <w:t>Es de anotar que el valor de giro por $</w:t>
      </w:r>
      <w:r w:rsidR="7F196719" w:rsidRPr="530A5130">
        <w:rPr>
          <w:rFonts w:ascii="Arial" w:eastAsia="Arial" w:hAnsi="Arial" w:cs="Arial"/>
          <w:lang w:val="es-ES"/>
        </w:rPr>
        <w:t>106.</w:t>
      </w:r>
      <w:r w:rsidR="0F816443" w:rsidRPr="530A5130">
        <w:rPr>
          <w:rFonts w:ascii="Arial" w:eastAsia="Arial" w:hAnsi="Arial" w:cs="Arial"/>
          <w:lang w:val="es-ES"/>
        </w:rPr>
        <w:t>903.317</w:t>
      </w:r>
      <w:r w:rsidRPr="530A5130">
        <w:rPr>
          <w:rFonts w:ascii="Arial" w:eastAsia="Arial" w:hAnsi="Arial" w:cs="Arial"/>
          <w:lang w:val="es-ES"/>
        </w:rPr>
        <w:t xml:space="preserve"> corresponde al saldo de actividades de bienestar realizadas en el mes de diciembre de la vigencia del año 2020, las cuales por cierre financiero quedaron como saldos pendientes por pagar y se giraron en el 2021.</w:t>
      </w:r>
    </w:p>
    <w:p w14:paraId="7D954FBD" w14:textId="4C2A14F5" w:rsidR="530A5130" w:rsidRDefault="530A5130" w:rsidP="530A5130">
      <w:pPr>
        <w:spacing w:after="0" w:line="240" w:lineRule="auto"/>
        <w:jc w:val="both"/>
        <w:rPr>
          <w:rFonts w:ascii="Arial" w:eastAsia="Arial" w:hAnsi="Arial" w:cs="Arial"/>
          <w:lang w:val="es-ES"/>
        </w:rPr>
      </w:pPr>
    </w:p>
    <w:p w14:paraId="5C0CEDA2" w14:textId="6CFC7020" w:rsidR="66A23691" w:rsidRDefault="793C2732" w:rsidP="530A5130">
      <w:pPr>
        <w:spacing w:after="0" w:line="240" w:lineRule="auto"/>
        <w:jc w:val="both"/>
        <w:rPr>
          <w:rFonts w:ascii="Arial" w:eastAsia="Calibri" w:hAnsi="Arial" w:cs="Arial"/>
          <w:lang w:val="es-ES"/>
        </w:rPr>
      </w:pPr>
      <w:r w:rsidRPr="530A5130">
        <w:rPr>
          <w:rFonts w:ascii="Arial" w:eastAsia="Arial" w:hAnsi="Arial" w:cs="Arial"/>
          <w:lang w:val="es-ES"/>
        </w:rPr>
        <w:t>Ahora bien, e</w:t>
      </w:r>
      <w:r w:rsidRPr="530A5130">
        <w:rPr>
          <w:rFonts w:ascii="Arial" w:eastAsia="Calibri" w:hAnsi="Arial" w:cs="Arial"/>
          <w:lang w:val="es-ES"/>
        </w:rPr>
        <w:t>l valor del giro por valor de $20.072.683, relacionado entre el 1 enero y el 3</w:t>
      </w:r>
      <w:r w:rsidR="33FEEC68" w:rsidRPr="530A5130">
        <w:rPr>
          <w:rFonts w:ascii="Arial" w:eastAsia="Calibri" w:hAnsi="Arial" w:cs="Arial"/>
          <w:lang w:val="es-ES"/>
        </w:rPr>
        <w:t>1</w:t>
      </w:r>
      <w:r w:rsidRPr="530A5130">
        <w:rPr>
          <w:rFonts w:ascii="Arial" w:eastAsia="Calibri" w:hAnsi="Arial" w:cs="Arial"/>
          <w:lang w:val="es-ES"/>
        </w:rPr>
        <w:t xml:space="preserve"> de </w:t>
      </w:r>
      <w:r w:rsidR="683AB4F1" w:rsidRPr="530A5130">
        <w:rPr>
          <w:rFonts w:ascii="Arial" w:eastAsia="Calibri" w:hAnsi="Arial" w:cs="Arial"/>
          <w:lang w:val="es-ES"/>
        </w:rPr>
        <w:t>diciembre</w:t>
      </w:r>
      <w:r w:rsidR="38B6848B" w:rsidRPr="530A5130">
        <w:rPr>
          <w:rFonts w:ascii="Arial" w:eastAsia="Calibri" w:hAnsi="Arial" w:cs="Arial"/>
          <w:lang w:val="es-ES"/>
        </w:rPr>
        <w:t xml:space="preserve"> </w:t>
      </w:r>
      <w:r w:rsidR="17F7CB60" w:rsidRPr="530A5130">
        <w:rPr>
          <w:rFonts w:ascii="Arial" w:eastAsia="Calibri" w:hAnsi="Arial" w:cs="Arial"/>
          <w:lang w:val="es-ES"/>
        </w:rPr>
        <w:t>de</w:t>
      </w:r>
      <w:r w:rsidRPr="530A5130">
        <w:rPr>
          <w:rFonts w:ascii="Arial" w:eastAsia="Calibri" w:hAnsi="Arial" w:cs="Arial"/>
          <w:lang w:val="es-ES"/>
        </w:rPr>
        <w:t xml:space="preserve"> 2022, corresponde a la vigencia 2021, por concepto de actividades de</w:t>
      </w:r>
      <w:r w:rsidR="00AC3820">
        <w:rPr>
          <w:rFonts w:ascii="Arial" w:eastAsia="Calibri" w:hAnsi="Arial" w:cs="Arial"/>
          <w:lang w:val="es-ES"/>
        </w:rPr>
        <w:t>finidas en los planes de</w:t>
      </w:r>
      <w:r w:rsidRPr="530A5130">
        <w:rPr>
          <w:rFonts w:ascii="Arial" w:eastAsia="Calibri" w:hAnsi="Arial" w:cs="Arial"/>
          <w:lang w:val="es-ES"/>
        </w:rPr>
        <w:t xml:space="preserve"> cierre de gestión </w:t>
      </w:r>
      <w:r w:rsidR="00AC3820">
        <w:rPr>
          <w:rFonts w:ascii="Arial" w:eastAsia="Calibri" w:hAnsi="Arial" w:cs="Arial"/>
          <w:lang w:val="es-ES"/>
        </w:rPr>
        <w:t>como son, entre otros: r</w:t>
      </w:r>
      <w:r w:rsidRPr="530A5130">
        <w:rPr>
          <w:rFonts w:ascii="Arial" w:eastAsia="Calibri" w:hAnsi="Arial" w:cs="Arial"/>
          <w:lang w:val="es-ES"/>
        </w:rPr>
        <w:t xml:space="preserve">econocimiento a los mejores servidores de carrera administrativa de la entidad y </w:t>
      </w:r>
      <w:r w:rsidR="00AC3820">
        <w:rPr>
          <w:rFonts w:ascii="Arial" w:eastAsia="Calibri" w:hAnsi="Arial" w:cs="Arial"/>
          <w:lang w:val="es-ES"/>
        </w:rPr>
        <w:t>r</w:t>
      </w:r>
      <w:r w:rsidRPr="530A5130">
        <w:rPr>
          <w:rFonts w:ascii="Arial" w:eastAsia="Calibri" w:hAnsi="Arial" w:cs="Arial"/>
          <w:lang w:val="es-ES"/>
        </w:rPr>
        <w:t xml:space="preserve">endición de cuentas, que se realizaron finalizando diciembre, y que se </w:t>
      </w:r>
      <w:r w:rsidR="00AC3820">
        <w:rPr>
          <w:rFonts w:ascii="Arial" w:eastAsia="Calibri" w:hAnsi="Arial" w:cs="Arial"/>
          <w:lang w:val="es-ES"/>
        </w:rPr>
        <w:t xml:space="preserve">debieron </w:t>
      </w:r>
      <w:r w:rsidRPr="530A5130">
        <w:rPr>
          <w:rFonts w:ascii="Arial" w:eastAsia="Calibri" w:hAnsi="Arial" w:cs="Arial"/>
          <w:lang w:val="es-ES"/>
        </w:rPr>
        <w:t>girar</w:t>
      </w:r>
      <w:r w:rsidR="00AC3820">
        <w:rPr>
          <w:rFonts w:ascii="Arial" w:eastAsia="Calibri" w:hAnsi="Arial" w:cs="Arial"/>
          <w:lang w:val="es-ES"/>
        </w:rPr>
        <w:t xml:space="preserve"> </w:t>
      </w:r>
      <w:r w:rsidRPr="530A5130">
        <w:rPr>
          <w:rFonts w:ascii="Arial" w:eastAsia="Calibri" w:hAnsi="Arial" w:cs="Arial"/>
          <w:lang w:val="es-ES"/>
        </w:rPr>
        <w:t xml:space="preserve">durante el año 2022. </w:t>
      </w:r>
      <w:r w:rsidR="66A23691" w:rsidRPr="530A5130">
        <w:rPr>
          <w:rFonts w:ascii="Arial" w:eastAsia="Calibri" w:hAnsi="Arial" w:cs="Arial"/>
          <w:lang w:val="es-ES"/>
        </w:rPr>
        <w:t>E</w:t>
      </w:r>
      <w:r w:rsidR="00FD5EF1">
        <w:rPr>
          <w:rFonts w:ascii="Arial" w:eastAsia="Calibri" w:hAnsi="Arial" w:cs="Arial"/>
          <w:lang w:val="es-ES"/>
        </w:rPr>
        <w:t>l</w:t>
      </w:r>
      <w:r w:rsidR="66A23691" w:rsidRPr="530A5130">
        <w:rPr>
          <w:rFonts w:ascii="Arial" w:eastAsia="Calibri" w:hAnsi="Arial" w:cs="Arial"/>
          <w:lang w:val="es-ES"/>
        </w:rPr>
        <w:t xml:space="preserve"> giro por valor </w:t>
      </w:r>
      <w:r w:rsidR="00893BC1">
        <w:rPr>
          <w:rFonts w:ascii="Arial" w:eastAsia="Calibri" w:hAnsi="Arial" w:cs="Arial"/>
          <w:lang w:val="es-ES"/>
        </w:rPr>
        <w:t>restante de</w:t>
      </w:r>
      <w:r w:rsidR="66A23691" w:rsidRPr="530A5130">
        <w:rPr>
          <w:rFonts w:ascii="Arial" w:eastAsia="Calibri" w:hAnsi="Arial" w:cs="Arial"/>
          <w:lang w:val="es-ES"/>
        </w:rPr>
        <w:t xml:space="preserve"> </w:t>
      </w:r>
      <w:r w:rsidR="48637F29" w:rsidRPr="530A5130">
        <w:rPr>
          <w:rFonts w:ascii="Arial" w:eastAsia="Calibri" w:hAnsi="Arial" w:cs="Arial"/>
          <w:lang w:val="es-ES"/>
        </w:rPr>
        <w:t xml:space="preserve">$115.498.097, </w:t>
      </w:r>
      <w:r w:rsidR="00893BC1">
        <w:rPr>
          <w:rFonts w:ascii="Arial" w:eastAsia="Calibri" w:hAnsi="Arial" w:cs="Arial"/>
          <w:lang w:val="es-ES"/>
        </w:rPr>
        <w:t xml:space="preserve">corresponde al presupuesto de la vigencia </w:t>
      </w:r>
      <w:r w:rsidR="0B8294E7" w:rsidRPr="530A5130">
        <w:rPr>
          <w:rFonts w:ascii="Arial" w:eastAsia="Calibri" w:hAnsi="Arial" w:cs="Arial"/>
          <w:lang w:val="es-ES"/>
        </w:rPr>
        <w:t xml:space="preserve">2022, </w:t>
      </w:r>
      <w:r w:rsidR="00893BC1">
        <w:rPr>
          <w:rFonts w:ascii="Arial" w:eastAsia="Calibri" w:hAnsi="Arial" w:cs="Arial"/>
          <w:lang w:val="es-ES"/>
        </w:rPr>
        <w:t xml:space="preserve">del </w:t>
      </w:r>
      <w:r w:rsidR="0B8294E7" w:rsidRPr="530A5130">
        <w:rPr>
          <w:rFonts w:ascii="Arial" w:eastAsia="Calibri" w:hAnsi="Arial" w:cs="Arial"/>
          <w:lang w:val="es-ES"/>
        </w:rPr>
        <w:t xml:space="preserve">rubro total </w:t>
      </w:r>
      <w:r w:rsidR="57D8A874" w:rsidRPr="530A5130">
        <w:rPr>
          <w:rFonts w:ascii="Arial" w:eastAsia="Calibri" w:hAnsi="Arial" w:cs="Arial"/>
          <w:lang w:val="es-ES"/>
        </w:rPr>
        <w:t xml:space="preserve">para el </w:t>
      </w:r>
      <w:r w:rsidR="0B8294E7" w:rsidRPr="530A5130">
        <w:rPr>
          <w:rFonts w:ascii="Arial" w:eastAsia="Calibri" w:hAnsi="Arial" w:cs="Arial"/>
          <w:lang w:val="es-ES"/>
        </w:rPr>
        <w:t xml:space="preserve">plan de Bienestar Social e Incentivos </w:t>
      </w:r>
      <w:r w:rsidR="00893BC1">
        <w:rPr>
          <w:rFonts w:ascii="Arial" w:eastAsia="Calibri" w:hAnsi="Arial" w:cs="Arial"/>
          <w:lang w:val="es-ES"/>
        </w:rPr>
        <w:t>de esa anualidad.</w:t>
      </w:r>
    </w:p>
    <w:p w14:paraId="37ABD90A" w14:textId="4E131E5A" w:rsidR="530A5130" w:rsidRDefault="530A5130" w:rsidP="530A5130">
      <w:pPr>
        <w:spacing w:after="0" w:line="240" w:lineRule="auto"/>
        <w:jc w:val="both"/>
        <w:rPr>
          <w:rFonts w:ascii="Arial" w:eastAsia="Calibri" w:hAnsi="Arial" w:cs="Arial"/>
          <w:lang w:val="es-ES"/>
        </w:rPr>
      </w:pPr>
    </w:p>
    <w:p w14:paraId="130EFE07" w14:textId="08498B59" w:rsidR="00E26679" w:rsidRPr="00893BC1" w:rsidRDefault="00E26679" w:rsidP="00E26679">
      <w:pPr>
        <w:spacing w:after="0" w:line="240" w:lineRule="auto"/>
        <w:jc w:val="both"/>
        <w:rPr>
          <w:rFonts w:ascii="Arial" w:hAnsi="Arial" w:cs="Arial"/>
          <w:b/>
          <w:bCs/>
          <w:color w:val="2E74B5" w:themeColor="accent5" w:themeShade="BF"/>
          <w:u w:val="single"/>
        </w:rPr>
      </w:pPr>
      <w:r w:rsidRPr="00893BC1">
        <w:rPr>
          <w:rFonts w:ascii="Arial" w:hAnsi="Arial" w:cs="Arial"/>
          <w:b/>
          <w:bCs/>
          <w:color w:val="2E74B5" w:themeColor="accent5" w:themeShade="BF"/>
          <w:u w:val="single"/>
        </w:rPr>
        <w:t>Artículo 9 Fondos educativos</w:t>
      </w:r>
      <w:r w:rsidR="00737FE1" w:rsidRPr="00893BC1">
        <w:rPr>
          <w:rFonts w:ascii="Arial" w:hAnsi="Arial" w:cs="Arial"/>
          <w:b/>
          <w:bCs/>
          <w:color w:val="2E74B5" w:themeColor="accent5" w:themeShade="BF"/>
          <w:u w:val="single"/>
        </w:rPr>
        <w:t xml:space="preserve"> </w:t>
      </w:r>
    </w:p>
    <w:p w14:paraId="015D1D90" w14:textId="1DEDD72A" w:rsidR="007F310B" w:rsidRPr="00DC07E9" w:rsidRDefault="00072A60" w:rsidP="007F310B">
      <w:pPr>
        <w:spacing w:after="0" w:line="240" w:lineRule="auto"/>
        <w:jc w:val="both"/>
        <w:rPr>
          <w:rFonts w:ascii="Arial" w:eastAsia="Calibri" w:hAnsi="Arial" w:cs="Arial"/>
          <w:color w:val="2E74B5" w:themeColor="accent5" w:themeShade="BF"/>
          <w:lang w:val="es-ES"/>
        </w:rPr>
      </w:pPr>
      <w:r>
        <w:rPr>
          <w:rFonts w:ascii="Arial" w:eastAsia="Calibri" w:hAnsi="Arial" w:cs="Arial"/>
          <w:lang w:val="es-ES"/>
        </w:rPr>
        <w:t xml:space="preserve">El rubro </w:t>
      </w:r>
      <w:r w:rsidR="00193844">
        <w:rPr>
          <w:rFonts w:ascii="Arial" w:eastAsia="Calibri" w:hAnsi="Arial" w:cs="Arial"/>
          <w:lang w:val="es-ES"/>
        </w:rPr>
        <w:t>de Fondos</w:t>
      </w:r>
      <w:r w:rsidRPr="00CD7CAB">
        <w:rPr>
          <w:rFonts w:ascii="Arial" w:eastAsia="Calibri" w:hAnsi="Arial" w:cs="Arial"/>
          <w:lang w:val="es-ES"/>
        </w:rPr>
        <w:t xml:space="preserve"> educativos</w:t>
      </w:r>
      <w:r w:rsidR="00CD7CAB">
        <w:rPr>
          <w:rFonts w:ascii="Arial" w:eastAsia="Calibri" w:hAnsi="Arial" w:cs="Arial"/>
          <w:lang w:val="es-ES"/>
        </w:rPr>
        <w:t xml:space="preserve"> no contempla</w:t>
      </w:r>
      <w:r w:rsidR="007F310B">
        <w:rPr>
          <w:rFonts w:ascii="Arial" w:eastAsia="Calibri" w:hAnsi="Arial" w:cs="Arial"/>
          <w:lang w:val="es-ES"/>
        </w:rPr>
        <w:t xml:space="preserve"> recursos ni</w:t>
      </w:r>
      <w:r w:rsidR="00CD7CAB">
        <w:rPr>
          <w:rFonts w:ascii="Arial" w:eastAsia="Calibri" w:hAnsi="Arial" w:cs="Arial"/>
          <w:lang w:val="es-ES"/>
        </w:rPr>
        <w:t xml:space="preserve"> valor ejecutado </w:t>
      </w:r>
      <w:r w:rsidR="00893BC1">
        <w:rPr>
          <w:rFonts w:ascii="Arial" w:eastAsia="Calibri" w:hAnsi="Arial" w:cs="Arial"/>
          <w:lang w:val="es-ES"/>
        </w:rPr>
        <w:t>en virtud de</w:t>
      </w:r>
      <w:r w:rsidR="00140C91">
        <w:rPr>
          <w:rFonts w:ascii="Arial" w:eastAsia="Calibri" w:hAnsi="Arial" w:cs="Arial"/>
          <w:lang w:val="es-ES"/>
        </w:rPr>
        <w:t xml:space="preserve"> que</w:t>
      </w:r>
      <w:r w:rsidR="00CD7CAB">
        <w:rPr>
          <w:rFonts w:ascii="Arial" w:eastAsia="Calibri" w:hAnsi="Arial" w:cs="Arial"/>
          <w:lang w:val="es-ES"/>
        </w:rPr>
        <w:t xml:space="preserve"> los </w:t>
      </w:r>
      <w:r w:rsidR="00140C91">
        <w:rPr>
          <w:rFonts w:ascii="Arial" w:eastAsia="Calibri" w:hAnsi="Arial" w:cs="Arial"/>
          <w:lang w:val="es-ES"/>
        </w:rPr>
        <w:t xml:space="preserve">servidores de la </w:t>
      </w:r>
      <w:r w:rsidR="00DE6367">
        <w:rPr>
          <w:rFonts w:ascii="Arial" w:eastAsia="Calibri" w:hAnsi="Arial" w:cs="Arial"/>
          <w:lang w:val="es-ES"/>
        </w:rPr>
        <w:t>E</w:t>
      </w:r>
      <w:r w:rsidR="00140C91">
        <w:rPr>
          <w:rFonts w:ascii="Arial" w:eastAsia="Calibri" w:hAnsi="Arial" w:cs="Arial"/>
          <w:lang w:val="es-ES"/>
        </w:rPr>
        <w:t>ntidad</w:t>
      </w:r>
      <w:r w:rsidR="00CD7CAB">
        <w:rPr>
          <w:rFonts w:ascii="Arial" w:eastAsia="Calibri" w:hAnsi="Arial" w:cs="Arial"/>
          <w:lang w:val="es-ES"/>
        </w:rPr>
        <w:t xml:space="preserve"> </w:t>
      </w:r>
      <w:r w:rsidR="00182411">
        <w:rPr>
          <w:rFonts w:ascii="Arial" w:eastAsia="Calibri" w:hAnsi="Arial" w:cs="Arial"/>
          <w:lang w:val="es-ES"/>
        </w:rPr>
        <w:t xml:space="preserve">no han utilizado los servicios de </w:t>
      </w:r>
      <w:r w:rsidR="00900912">
        <w:rPr>
          <w:rFonts w:ascii="Arial" w:eastAsia="Calibri" w:hAnsi="Arial" w:cs="Arial"/>
          <w:lang w:val="es-ES"/>
        </w:rPr>
        <w:t>dichos</w:t>
      </w:r>
      <w:r w:rsidR="00182411">
        <w:rPr>
          <w:rFonts w:ascii="Arial" w:eastAsia="Calibri" w:hAnsi="Arial" w:cs="Arial"/>
          <w:lang w:val="es-ES"/>
        </w:rPr>
        <w:t xml:space="preserve"> fondos</w:t>
      </w:r>
      <w:r w:rsidR="007F310B">
        <w:rPr>
          <w:rFonts w:ascii="Arial" w:eastAsia="Calibri" w:hAnsi="Arial" w:cs="Arial"/>
          <w:lang w:val="es-ES"/>
        </w:rPr>
        <w:t xml:space="preserve"> que están reglamentados a nivel distrital</w:t>
      </w:r>
      <w:r w:rsidR="00182411">
        <w:rPr>
          <w:rFonts w:ascii="Arial" w:eastAsia="Calibri" w:hAnsi="Arial" w:cs="Arial"/>
          <w:lang w:val="es-ES"/>
        </w:rPr>
        <w:t>.</w:t>
      </w:r>
      <w:r w:rsidR="000E3B94">
        <w:rPr>
          <w:rFonts w:ascii="Arial" w:eastAsia="Calibri" w:hAnsi="Arial" w:cs="Arial"/>
          <w:lang w:val="es-ES"/>
        </w:rPr>
        <w:t xml:space="preserve"> </w:t>
      </w:r>
      <w:r w:rsidR="007F310B" w:rsidRPr="758AA574">
        <w:rPr>
          <w:rFonts w:ascii="Arial" w:eastAsia="Calibri" w:hAnsi="Arial" w:cs="Arial"/>
          <w:lang w:val="es-ES"/>
        </w:rPr>
        <w:t xml:space="preserve">Pese a </w:t>
      </w:r>
      <w:r w:rsidR="007F310B" w:rsidRPr="1DED9BAA">
        <w:rPr>
          <w:rFonts w:ascii="Arial" w:eastAsia="Calibri" w:hAnsi="Arial" w:cs="Arial"/>
          <w:lang w:val="es-ES"/>
        </w:rPr>
        <w:t>que se</w:t>
      </w:r>
      <w:r w:rsidR="007F310B" w:rsidRPr="00FD3F8C">
        <w:rPr>
          <w:rFonts w:ascii="Arial" w:eastAsia="Calibri" w:hAnsi="Arial" w:cs="Arial"/>
          <w:lang w:val="es-ES"/>
        </w:rPr>
        <w:t xml:space="preserve"> realizan convocatorias a los servidores de carrera administrativa para que conozcan los beneficios y servicios de los fondos educativos mediante </w:t>
      </w:r>
      <w:r w:rsidR="007F310B">
        <w:rPr>
          <w:rFonts w:ascii="Arial" w:eastAsia="Calibri" w:hAnsi="Arial" w:cs="Arial"/>
          <w:lang w:val="es-ES"/>
        </w:rPr>
        <w:t>los medios institucionales</w:t>
      </w:r>
      <w:r w:rsidR="007F310B" w:rsidRPr="00FD3F8C">
        <w:rPr>
          <w:rFonts w:ascii="Arial" w:eastAsia="Calibri" w:hAnsi="Arial" w:cs="Arial"/>
          <w:lang w:val="es-ES"/>
        </w:rPr>
        <w:t>,</w:t>
      </w:r>
      <w:r w:rsidR="007F310B">
        <w:rPr>
          <w:rFonts w:ascii="Arial" w:eastAsia="Calibri" w:hAnsi="Arial" w:cs="Arial"/>
          <w:lang w:val="es-ES"/>
        </w:rPr>
        <w:t xml:space="preserve"> sin que </w:t>
      </w:r>
      <w:r w:rsidR="007F310B" w:rsidRPr="00FD3F8C">
        <w:rPr>
          <w:rFonts w:ascii="Arial" w:eastAsia="Calibri" w:hAnsi="Arial" w:cs="Arial"/>
          <w:lang w:val="es-ES"/>
        </w:rPr>
        <w:t>a la fecha se ha</w:t>
      </w:r>
      <w:r w:rsidR="007F310B">
        <w:rPr>
          <w:rFonts w:ascii="Arial" w:eastAsia="Calibri" w:hAnsi="Arial" w:cs="Arial"/>
          <w:lang w:val="es-ES"/>
        </w:rPr>
        <w:t>yan</w:t>
      </w:r>
      <w:r w:rsidR="007F310B" w:rsidRPr="00FD3F8C">
        <w:rPr>
          <w:rFonts w:ascii="Arial" w:eastAsia="Calibri" w:hAnsi="Arial" w:cs="Arial"/>
          <w:lang w:val="es-ES"/>
        </w:rPr>
        <w:t xml:space="preserve"> postulado.</w:t>
      </w:r>
    </w:p>
    <w:p w14:paraId="3F84F585" w14:textId="77777777" w:rsidR="007229EB" w:rsidRDefault="007229EB" w:rsidP="2D4C6F9A">
      <w:pPr>
        <w:spacing w:after="0" w:line="240" w:lineRule="auto"/>
        <w:jc w:val="center"/>
        <w:rPr>
          <w:rFonts w:ascii="Arial" w:hAnsi="Arial" w:cs="Arial"/>
          <w:b/>
          <w:color w:val="4472C4" w:themeColor="accent1"/>
        </w:rPr>
      </w:pPr>
    </w:p>
    <w:p w14:paraId="67A091E7" w14:textId="6D25406F" w:rsidR="0015258C" w:rsidRPr="00900912" w:rsidRDefault="0015258C" w:rsidP="00900912">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w:t>
      </w:r>
      <w:r w:rsidRPr="00DC07E9">
        <w:rPr>
          <w:rFonts w:ascii="Arial" w:hAnsi="Arial" w:cs="Arial"/>
          <w:b/>
        </w:rPr>
        <w:t xml:space="preserve">2. Seguimiento de rubro y meta de Austeridad del Gasto Público – </w:t>
      </w:r>
      <w:r w:rsidR="00B23F1B" w:rsidRPr="00DC07E9">
        <w:rPr>
          <w:rFonts w:ascii="Arial" w:hAnsi="Arial" w:cs="Arial"/>
          <w:b/>
        </w:rPr>
        <w:t>Fondos educativos</w:t>
      </w:r>
    </w:p>
    <w:tbl>
      <w:tblPr>
        <w:tblW w:w="4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7"/>
        <w:gridCol w:w="850"/>
        <w:gridCol w:w="1186"/>
        <w:gridCol w:w="1247"/>
        <w:gridCol w:w="698"/>
        <w:gridCol w:w="1464"/>
      </w:tblGrid>
      <w:tr w:rsidR="0015258C" w:rsidRPr="00686903" w14:paraId="3338B4BF" w14:textId="77777777" w:rsidTr="00E157FA">
        <w:trPr>
          <w:trHeight w:val="577"/>
          <w:jc w:val="center"/>
        </w:trPr>
        <w:tc>
          <w:tcPr>
            <w:tcW w:w="1188" w:type="pct"/>
            <w:vMerge w:val="restart"/>
            <w:shd w:val="clear" w:color="000000" w:fill="B4C6E7"/>
            <w:vAlign w:val="center"/>
            <w:hideMark/>
          </w:tcPr>
          <w:p w14:paraId="160A44DE"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595" w:type="pct"/>
            <w:vMerge w:val="restart"/>
            <w:shd w:val="clear" w:color="000000" w:fill="B4C6E7"/>
            <w:vAlign w:val="center"/>
            <w:hideMark/>
          </w:tcPr>
          <w:p w14:paraId="2300B0B2"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703" w:type="pct"/>
            <w:gridSpan w:val="2"/>
            <w:shd w:val="clear" w:color="000000" w:fill="B4C6E7"/>
            <w:vAlign w:val="center"/>
            <w:hideMark/>
          </w:tcPr>
          <w:p w14:paraId="6C877168" w14:textId="717E9803"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514" w:type="pct"/>
            <w:gridSpan w:val="2"/>
            <w:shd w:val="clear" w:color="000000" w:fill="C6E0B4"/>
            <w:vAlign w:val="center"/>
            <w:hideMark/>
          </w:tcPr>
          <w:p w14:paraId="23168D55" w14:textId="35EBAE56"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5BA7D32E" w14:textId="77777777" w:rsidTr="00E157FA">
        <w:trPr>
          <w:trHeight w:val="499"/>
          <w:jc w:val="center"/>
        </w:trPr>
        <w:tc>
          <w:tcPr>
            <w:tcW w:w="1188" w:type="pct"/>
            <w:vMerge/>
            <w:vAlign w:val="center"/>
            <w:hideMark/>
          </w:tcPr>
          <w:p w14:paraId="217AC613"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95" w:type="pct"/>
            <w:vMerge/>
            <w:vAlign w:val="center"/>
            <w:hideMark/>
          </w:tcPr>
          <w:p w14:paraId="7E0D93B3"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830" w:type="pct"/>
            <w:shd w:val="clear" w:color="000000" w:fill="B4C6E7"/>
            <w:vAlign w:val="center"/>
            <w:hideMark/>
          </w:tcPr>
          <w:p w14:paraId="69E84132"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873" w:type="pct"/>
            <w:shd w:val="clear" w:color="000000" w:fill="B4C6E7"/>
            <w:noWrap/>
            <w:vAlign w:val="center"/>
            <w:hideMark/>
          </w:tcPr>
          <w:p w14:paraId="0E1A0F15"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489" w:type="pct"/>
            <w:shd w:val="clear" w:color="000000" w:fill="C6E0B4"/>
            <w:vAlign w:val="center"/>
            <w:hideMark/>
          </w:tcPr>
          <w:p w14:paraId="18C14C08"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25" w:type="pct"/>
            <w:shd w:val="clear" w:color="000000" w:fill="C6E0B4"/>
            <w:vAlign w:val="center"/>
            <w:hideMark/>
          </w:tcPr>
          <w:p w14:paraId="4A8E999C"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423DB962" w14:textId="77777777" w:rsidTr="00E157FA">
        <w:trPr>
          <w:trHeight w:val="327"/>
          <w:jc w:val="center"/>
        </w:trPr>
        <w:tc>
          <w:tcPr>
            <w:tcW w:w="1188" w:type="pct"/>
            <w:shd w:val="clear" w:color="auto" w:fill="auto"/>
            <w:noWrap/>
            <w:vAlign w:val="center"/>
            <w:hideMark/>
          </w:tcPr>
          <w:p w14:paraId="505D7FED" w14:textId="5C6E37EC"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DB1B98" w:rsidRPr="00DC07E9">
              <w:rPr>
                <w:rFonts w:ascii="Arial" w:eastAsia="Times New Roman" w:hAnsi="Arial" w:cs="Arial"/>
                <w:sz w:val="14"/>
                <w:szCs w:val="18"/>
                <w:lang w:eastAsia="es-CO"/>
              </w:rPr>
              <w:t>Fondos educativos</w:t>
            </w:r>
          </w:p>
        </w:tc>
        <w:tc>
          <w:tcPr>
            <w:tcW w:w="595" w:type="pct"/>
            <w:shd w:val="clear" w:color="auto" w:fill="auto"/>
            <w:vAlign w:val="center"/>
            <w:hideMark/>
          </w:tcPr>
          <w:p w14:paraId="2E017660" w14:textId="7E9BD974"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432DF0" w:rsidRPr="00DC07E9">
              <w:rPr>
                <w:rFonts w:ascii="Arial" w:eastAsia="Times New Roman" w:hAnsi="Arial" w:cs="Arial"/>
                <w:sz w:val="14"/>
                <w:szCs w:val="18"/>
                <w:lang w:eastAsia="es-CO"/>
              </w:rPr>
              <w:t>0</w:t>
            </w:r>
          </w:p>
        </w:tc>
        <w:tc>
          <w:tcPr>
            <w:tcW w:w="830" w:type="pct"/>
            <w:shd w:val="clear" w:color="auto" w:fill="auto"/>
            <w:noWrap/>
            <w:vAlign w:val="center"/>
            <w:hideMark/>
          </w:tcPr>
          <w:p w14:paraId="0926FB19" w14:textId="542E34B7" w:rsidR="0015258C" w:rsidRPr="00DC07E9" w:rsidRDefault="00432DF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873" w:type="pct"/>
            <w:shd w:val="clear" w:color="auto" w:fill="auto"/>
            <w:noWrap/>
            <w:vAlign w:val="center"/>
            <w:hideMark/>
          </w:tcPr>
          <w:p w14:paraId="377BA6BB" w14:textId="412F111E" w:rsidR="0015258C" w:rsidRPr="00DC07E9" w:rsidRDefault="00444FA9"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r w:rsidR="0015258C" w:rsidRPr="00DC07E9">
              <w:rPr>
                <w:rFonts w:ascii="Arial" w:eastAsia="Times New Roman" w:hAnsi="Arial" w:cs="Arial"/>
                <w:sz w:val="14"/>
                <w:szCs w:val="18"/>
                <w:lang w:eastAsia="es-CO"/>
              </w:rPr>
              <w:t> </w:t>
            </w:r>
          </w:p>
        </w:tc>
        <w:tc>
          <w:tcPr>
            <w:tcW w:w="489" w:type="pct"/>
            <w:shd w:val="clear" w:color="auto" w:fill="auto"/>
            <w:noWrap/>
            <w:vAlign w:val="center"/>
            <w:hideMark/>
          </w:tcPr>
          <w:p w14:paraId="1DB813B3" w14:textId="7513EE96" w:rsidR="0015258C" w:rsidRPr="00DC07E9" w:rsidRDefault="00432DF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25" w:type="pct"/>
            <w:shd w:val="clear" w:color="auto" w:fill="auto"/>
            <w:noWrap/>
            <w:vAlign w:val="center"/>
            <w:hideMark/>
          </w:tcPr>
          <w:p w14:paraId="39D8839C" w14:textId="45B093C0"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444FA9" w:rsidRPr="00DC07E9">
              <w:rPr>
                <w:rFonts w:ascii="Arial" w:eastAsia="Times New Roman" w:hAnsi="Arial" w:cs="Arial"/>
                <w:sz w:val="14"/>
                <w:szCs w:val="18"/>
                <w:lang w:eastAsia="es-CO"/>
              </w:rPr>
              <w:t>0</w:t>
            </w:r>
          </w:p>
        </w:tc>
      </w:tr>
    </w:tbl>
    <w:p w14:paraId="0A31489E" w14:textId="77777777" w:rsidR="00FD5EF1" w:rsidRPr="00DC07E9" w:rsidRDefault="00FD5EF1" w:rsidP="00FD5EF1">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368E347C" w14:textId="77777777" w:rsidR="008639C7" w:rsidRPr="00DC07E9" w:rsidRDefault="008639C7" w:rsidP="00E26679">
      <w:pPr>
        <w:spacing w:after="0" w:line="240" w:lineRule="auto"/>
        <w:jc w:val="both"/>
        <w:rPr>
          <w:rFonts w:ascii="Arial" w:hAnsi="Arial" w:cs="Arial"/>
          <w:color w:val="2E74B5" w:themeColor="accent5" w:themeShade="BF"/>
        </w:rPr>
      </w:pPr>
    </w:p>
    <w:p w14:paraId="58EA9726" w14:textId="437CB6B1" w:rsidR="00B23F1B" w:rsidRPr="00893BC1" w:rsidRDefault="00E26679">
      <w:pPr>
        <w:spacing w:after="0" w:line="240" w:lineRule="auto"/>
        <w:jc w:val="both"/>
        <w:rPr>
          <w:rFonts w:ascii="Arial" w:hAnsi="Arial" w:cs="Arial"/>
          <w:b/>
          <w:bCs/>
          <w:u w:val="single"/>
        </w:rPr>
      </w:pPr>
      <w:r w:rsidRPr="00893BC1">
        <w:rPr>
          <w:rFonts w:ascii="Arial" w:hAnsi="Arial" w:cs="Arial"/>
          <w:b/>
          <w:bCs/>
          <w:color w:val="2E74B5" w:themeColor="accent5" w:themeShade="BF"/>
          <w:u w:val="single"/>
        </w:rPr>
        <w:t xml:space="preserve">Artículo 10 </w:t>
      </w:r>
      <w:r w:rsidR="007A4968" w:rsidRPr="00893BC1">
        <w:rPr>
          <w:rFonts w:ascii="Arial" w:hAnsi="Arial" w:cs="Arial"/>
          <w:b/>
          <w:bCs/>
          <w:color w:val="2E74B5" w:themeColor="accent5" w:themeShade="BF"/>
          <w:u w:val="single"/>
        </w:rPr>
        <w:t xml:space="preserve">Estudios Técnicos de </w:t>
      </w:r>
      <w:r w:rsidRPr="00893BC1">
        <w:rPr>
          <w:rFonts w:ascii="Arial" w:hAnsi="Arial" w:cs="Arial"/>
          <w:b/>
          <w:bCs/>
          <w:color w:val="2E74B5" w:themeColor="accent5" w:themeShade="BF"/>
          <w:u w:val="single"/>
        </w:rPr>
        <w:t>Rediseño institucional</w:t>
      </w:r>
      <w:r w:rsidR="00737FE1" w:rsidRPr="00893BC1">
        <w:rPr>
          <w:rFonts w:ascii="Arial" w:hAnsi="Arial" w:cs="Arial"/>
          <w:b/>
          <w:bCs/>
          <w:color w:val="2E74B5" w:themeColor="accent5" w:themeShade="BF"/>
          <w:u w:val="single"/>
        </w:rPr>
        <w:t xml:space="preserve"> </w:t>
      </w:r>
    </w:p>
    <w:p w14:paraId="57E5E6F9" w14:textId="47C82093" w:rsidR="2D4C6F9A" w:rsidRPr="000F51CF" w:rsidRDefault="2F4A3360" w:rsidP="0AD632F3">
      <w:pPr>
        <w:spacing w:after="0" w:line="240" w:lineRule="auto"/>
        <w:jc w:val="both"/>
        <w:rPr>
          <w:rFonts w:ascii="Arial" w:eastAsia="Calibri" w:hAnsi="Arial" w:cs="Arial"/>
          <w:lang w:val="es-ES"/>
        </w:rPr>
      </w:pPr>
      <w:r w:rsidRPr="2F4A3360">
        <w:rPr>
          <w:rFonts w:ascii="Arial" w:eastAsia="Calibri" w:hAnsi="Arial" w:cs="Arial"/>
          <w:lang w:val="es-ES"/>
        </w:rPr>
        <w:t>L</w:t>
      </w:r>
      <w:r w:rsidR="007F310B">
        <w:rPr>
          <w:rFonts w:ascii="Arial" w:eastAsia="Calibri" w:hAnsi="Arial" w:cs="Arial"/>
          <w:lang w:val="es-ES"/>
        </w:rPr>
        <w:t>os ejercicios sobre e</w:t>
      </w:r>
      <w:r w:rsidRPr="2F4A3360">
        <w:rPr>
          <w:rFonts w:ascii="Arial" w:eastAsia="Calibri" w:hAnsi="Arial" w:cs="Arial"/>
          <w:lang w:val="es-ES"/>
        </w:rPr>
        <w:t xml:space="preserve">studios </w:t>
      </w:r>
      <w:r w:rsidR="007F310B">
        <w:rPr>
          <w:rFonts w:ascii="Arial" w:eastAsia="Calibri" w:hAnsi="Arial" w:cs="Arial"/>
          <w:lang w:val="es-ES"/>
        </w:rPr>
        <w:t>t</w:t>
      </w:r>
      <w:r w:rsidRPr="2F4A3360">
        <w:rPr>
          <w:rFonts w:ascii="Arial" w:eastAsia="Calibri" w:hAnsi="Arial" w:cs="Arial"/>
          <w:lang w:val="es-ES"/>
        </w:rPr>
        <w:t xml:space="preserve">écnicos de </w:t>
      </w:r>
      <w:r w:rsidR="007F310B">
        <w:rPr>
          <w:rFonts w:ascii="Arial" w:eastAsia="Calibri" w:hAnsi="Arial" w:cs="Arial"/>
          <w:lang w:val="es-ES"/>
        </w:rPr>
        <w:t>r</w:t>
      </w:r>
      <w:r w:rsidRPr="2F4A3360">
        <w:rPr>
          <w:rFonts w:ascii="Arial" w:eastAsia="Calibri" w:hAnsi="Arial" w:cs="Arial"/>
          <w:lang w:val="es-ES"/>
        </w:rPr>
        <w:t xml:space="preserve">ediseño </w:t>
      </w:r>
      <w:r w:rsidR="007F310B">
        <w:rPr>
          <w:rFonts w:ascii="Arial" w:eastAsia="Calibri" w:hAnsi="Arial" w:cs="Arial"/>
          <w:lang w:val="es-ES"/>
        </w:rPr>
        <w:t>i</w:t>
      </w:r>
      <w:r w:rsidR="007229EB" w:rsidRPr="2F4A3360">
        <w:rPr>
          <w:rFonts w:ascii="Arial" w:eastAsia="Calibri" w:hAnsi="Arial" w:cs="Arial"/>
          <w:lang w:val="es-ES"/>
        </w:rPr>
        <w:t>nstitucional</w:t>
      </w:r>
      <w:r w:rsidRPr="2F4A3360">
        <w:rPr>
          <w:rFonts w:ascii="Arial" w:eastAsia="Calibri" w:hAnsi="Arial" w:cs="Arial"/>
          <w:lang w:val="es-ES"/>
        </w:rPr>
        <w:t xml:space="preserve"> se </w:t>
      </w:r>
      <w:r w:rsidR="007229EB">
        <w:rPr>
          <w:rFonts w:ascii="Arial" w:eastAsia="Calibri" w:hAnsi="Arial" w:cs="Arial"/>
          <w:lang w:val="es-ES"/>
        </w:rPr>
        <w:t>ha</w:t>
      </w:r>
      <w:r w:rsidR="007F310B">
        <w:rPr>
          <w:rFonts w:ascii="Arial" w:eastAsia="Calibri" w:hAnsi="Arial" w:cs="Arial"/>
          <w:lang w:val="es-ES"/>
        </w:rPr>
        <w:t>n</w:t>
      </w:r>
      <w:r w:rsidR="007229EB">
        <w:rPr>
          <w:rFonts w:ascii="Arial" w:eastAsia="Calibri" w:hAnsi="Arial" w:cs="Arial"/>
          <w:lang w:val="es-ES"/>
        </w:rPr>
        <w:t xml:space="preserve"> </w:t>
      </w:r>
      <w:r w:rsidRPr="2F4A3360">
        <w:rPr>
          <w:rFonts w:ascii="Arial" w:eastAsia="Calibri" w:hAnsi="Arial" w:cs="Arial"/>
          <w:lang w:val="es-ES"/>
        </w:rPr>
        <w:t>realiza</w:t>
      </w:r>
      <w:r w:rsidR="007229EB">
        <w:rPr>
          <w:rFonts w:ascii="Arial" w:eastAsia="Calibri" w:hAnsi="Arial" w:cs="Arial"/>
          <w:lang w:val="es-ES"/>
        </w:rPr>
        <w:t xml:space="preserve">do </w:t>
      </w:r>
      <w:r w:rsidRPr="2F4A3360">
        <w:rPr>
          <w:rFonts w:ascii="Arial" w:eastAsia="Calibri" w:hAnsi="Arial" w:cs="Arial"/>
          <w:lang w:val="es-ES"/>
        </w:rPr>
        <w:t xml:space="preserve">con </w:t>
      </w:r>
      <w:r w:rsidR="007F310B">
        <w:rPr>
          <w:rFonts w:ascii="Arial" w:eastAsia="Calibri" w:hAnsi="Arial" w:cs="Arial"/>
          <w:lang w:val="es-ES"/>
        </w:rPr>
        <w:t xml:space="preserve">el </w:t>
      </w:r>
      <w:r w:rsidR="007229EB">
        <w:rPr>
          <w:rFonts w:ascii="Arial" w:eastAsia="Calibri" w:hAnsi="Arial" w:cs="Arial"/>
          <w:lang w:val="es-ES"/>
        </w:rPr>
        <w:t xml:space="preserve">mismo </w:t>
      </w:r>
      <w:r w:rsidRPr="2F4A3360">
        <w:rPr>
          <w:rFonts w:ascii="Arial" w:eastAsia="Calibri" w:hAnsi="Arial" w:cs="Arial"/>
          <w:lang w:val="es-ES"/>
        </w:rPr>
        <w:t xml:space="preserve">personal </w:t>
      </w:r>
      <w:r w:rsidR="007229EB">
        <w:rPr>
          <w:rFonts w:ascii="Arial" w:eastAsia="Calibri" w:hAnsi="Arial" w:cs="Arial"/>
          <w:lang w:val="es-ES"/>
        </w:rPr>
        <w:t>vinculado a la entidad</w:t>
      </w:r>
      <w:r w:rsidRPr="2F4A3360">
        <w:rPr>
          <w:rFonts w:ascii="Arial" w:eastAsia="Calibri" w:hAnsi="Arial" w:cs="Arial"/>
          <w:lang w:val="es-ES"/>
        </w:rPr>
        <w:t>, con el fin de establecer de manera preliminar l</w:t>
      </w:r>
      <w:r w:rsidR="007F310B">
        <w:rPr>
          <w:rFonts w:ascii="Arial" w:eastAsia="Calibri" w:hAnsi="Arial" w:cs="Arial"/>
          <w:lang w:val="es-ES"/>
        </w:rPr>
        <w:t xml:space="preserve">os documentos necesarios tanto </w:t>
      </w:r>
      <w:r w:rsidRPr="2F4A3360">
        <w:rPr>
          <w:rFonts w:ascii="Arial" w:eastAsia="Calibri" w:hAnsi="Arial" w:cs="Arial"/>
          <w:lang w:val="es-ES"/>
        </w:rPr>
        <w:t>técnic</w:t>
      </w:r>
      <w:r w:rsidR="007F310B">
        <w:rPr>
          <w:rFonts w:ascii="Arial" w:eastAsia="Calibri" w:hAnsi="Arial" w:cs="Arial"/>
          <w:lang w:val="es-ES"/>
        </w:rPr>
        <w:t xml:space="preserve">os, como </w:t>
      </w:r>
      <w:r w:rsidRPr="2F4A3360">
        <w:rPr>
          <w:rFonts w:ascii="Arial" w:eastAsia="Calibri" w:hAnsi="Arial" w:cs="Arial"/>
          <w:lang w:val="es-ES"/>
        </w:rPr>
        <w:t>financier</w:t>
      </w:r>
      <w:r w:rsidR="007F310B">
        <w:rPr>
          <w:rFonts w:ascii="Arial" w:eastAsia="Calibri" w:hAnsi="Arial" w:cs="Arial"/>
          <w:lang w:val="es-ES"/>
        </w:rPr>
        <w:t>os para determinar una</w:t>
      </w:r>
      <w:r w:rsidRPr="2F4A3360">
        <w:rPr>
          <w:rFonts w:ascii="Arial" w:eastAsia="Calibri" w:hAnsi="Arial" w:cs="Arial"/>
          <w:lang w:val="es-ES"/>
        </w:rPr>
        <w:t xml:space="preserve"> propuesta de modificación de la planta de personal.</w:t>
      </w:r>
    </w:p>
    <w:p w14:paraId="3235576C" w14:textId="77777777" w:rsidR="00236870" w:rsidRDefault="00236870" w:rsidP="00AF4C06">
      <w:pPr>
        <w:spacing w:after="0" w:line="240" w:lineRule="auto"/>
        <w:jc w:val="center"/>
        <w:rPr>
          <w:rFonts w:ascii="Arial" w:hAnsi="Arial" w:cs="Arial"/>
          <w:b/>
        </w:rPr>
      </w:pPr>
    </w:p>
    <w:p w14:paraId="08ABB4DE" w14:textId="2899E00F" w:rsidR="0015258C" w:rsidRPr="00AF4C06" w:rsidRDefault="0015258C" w:rsidP="00AF4C06">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13</w:t>
      </w:r>
      <w:r w:rsidRPr="00DC07E9">
        <w:rPr>
          <w:rFonts w:ascii="Arial" w:hAnsi="Arial" w:cs="Arial"/>
          <w:b/>
        </w:rPr>
        <w:t xml:space="preserve">. Seguimiento de rubro y meta de Austeridad del Gasto Público – </w:t>
      </w:r>
      <w:r w:rsidR="00B23F1B" w:rsidRPr="00DC07E9">
        <w:rPr>
          <w:rFonts w:ascii="Arial" w:hAnsi="Arial" w:cs="Arial"/>
          <w:b/>
        </w:rPr>
        <w:t>Rediseño Institucional</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213ED67E" w14:textId="77777777" w:rsidTr="793C2732">
        <w:trPr>
          <w:trHeight w:val="577"/>
          <w:jc w:val="center"/>
        </w:trPr>
        <w:tc>
          <w:tcPr>
            <w:tcW w:w="924" w:type="pct"/>
            <w:vMerge w:val="restart"/>
            <w:shd w:val="clear" w:color="auto" w:fill="B4C6E7" w:themeFill="accent1" w:themeFillTint="66"/>
            <w:vAlign w:val="center"/>
            <w:hideMark/>
          </w:tcPr>
          <w:p w14:paraId="3E465A0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auto" w:fill="B4C6E7" w:themeFill="accent1" w:themeFillTint="66"/>
            <w:vAlign w:val="center"/>
            <w:hideMark/>
          </w:tcPr>
          <w:p w14:paraId="2BF88CEB"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auto" w:fill="B4C6E7" w:themeFill="accent1" w:themeFillTint="66"/>
            <w:vAlign w:val="center"/>
            <w:hideMark/>
          </w:tcPr>
          <w:p w14:paraId="7942ED0F" w14:textId="67347ECE"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178D428D" w14:textId="6E1011C1"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6D42CD57" w14:textId="77777777" w:rsidTr="793C2732">
        <w:trPr>
          <w:trHeight w:val="499"/>
          <w:jc w:val="center"/>
        </w:trPr>
        <w:tc>
          <w:tcPr>
            <w:tcW w:w="924" w:type="pct"/>
            <w:vMerge/>
            <w:vAlign w:val="center"/>
            <w:hideMark/>
          </w:tcPr>
          <w:p w14:paraId="02B76D41"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51E7030C"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auto" w:fill="B4C6E7" w:themeFill="accent1" w:themeFillTint="66"/>
            <w:vAlign w:val="center"/>
            <w:hideMark/>
          </w:tcPr>
          <w:p w14:paraId="266CB230"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auto" w:fill="B4C6E7" w:themeFill="accent1" w:themeFillTint="66"/>
            <w:noWrap/>
            <w:vAlign w:val="center"/>
            <w:hideMark/>
          </w:tcPr>
          <w:p w14:paraId="32FCA93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auto" w:fill="C6E0B4"/>
            <w:vAlign w:val="center"/>
            <w:hideMark/>
          </w:tcPr>
          <w:p w14:paraId="21F46B4A"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auto" w:fill="C6E0B4"/>
            <w:vAlign w:val="center"/>
            <w:hideMark/>
          </w:tcPr>
          <w:p w14:paraId="38C4B439"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730595C7" w14:textId="77777777" w:rsidTr="793C2732">
        <w:trPr>
          <w:trHeight w:val="327"/>
          <w:jc w:val="center"/>
        </w:trPr>
        <w:tc>
          <w:tcPr>
            <w:tcW w:w="924" w:type="pct"/>
            <w:shd w:val="clear" w:color="auto" w:fill="auto"/>
            <w:noWrap/>
            <w:vAlign w:val="center"/>
            <w:hideMark/>
          </w:tcPr>
          <w:p w14:paraId="36CC6C41" w14:textId="68189583"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6B38BE" w:rsidRPr="00DC07E9">
              <w:rPr>
                <w:rFonts w:ascii="Arial" w:eastAsia="Times New Roman" w:hAnsi="Arial" w:cs="Arial"/>
                <w:sz w:val="14"/>
                <w:szCs w:val="18"/>
                <w:lang w:eastAsia="es-CO"/>
              </w:rPr>
              <w:t>Estudios Técnicos de Rediseño institucional</w:t>
            </w:r>
          </w:p>
        </w:tc>
        <w:tc>
          <w:tcPr>
            <w:tcW w:w="733" w:type="pct"/>
            <w:shd w:val="clear" w:color="auto" w:fill="auto"/>
            <w:vAlign w:val="center"/>
            <w:hideMark/>
          </w:tcPr>
          <w:p w14:paraId="5B61D7F2" w14:textId="2CB5C5F3" w:rsidR="0015258C" w:rsidRPr="00DC07E9" w:rsidRDefault="793C2732" w:rsidP="002C622A">
            <w:pPr>
              <w:spacing w:after="0" w:line="240" w:lineRule="auto"/>
              <w:jc w:val="center"/>
              <w:rPr>
                <w:rFonts w:ascii="Arial" w:eastAsia="Times New Roman" w:hAnsi="Arial" w:cs="Arial"/>
                <w:sz w:val="14"/>
                <w:szCs w:val="14"/>
                <w:lang w:eastAsia="es-CO"/>
              </w:rPr>
            </w:pPr>
            <w:r w:rsidRPr="793C2732">
              <w:rPr>
                <w:rFonts w:ascii="Arial" w:eastAsia="Times New Roman" w:hAnsi="Arial" w:cs="Arial"/>
                <w:sz w:val="14"/>
                <w:szCs w:val="14"/>
                <w:lang w:eastAsia="es-CO"/>
              </w:rPr>
              <w:t> Numero de Estudios</w:t>
            </w:r>
          </w:p>
        </w:tc>
        <w:tc>
          <w:tcPr>
            <w:tcW w:w="568" w:type="pct"/>
            <w:shd w:val="clear" w:color="auto" w:fill="auto"/>
            <w:noWrap/>
            <w:vAlign w:val="center"/>
            <w:hideMark/>
          </w:tcPr>
          <w:p w14:paraId="53A6530D" w14:textId="52CF874B" w:rsidR="0015258C" w:rsidRPr="00DC07E9" w:rsidRDefault="793C2732" w:rsidP="793C2732">
            <w:pPr>
              <w:spacing w:after="0" w:line="240" w:lineRule="auto"/>
              <w:jc w:val="center"/>
              <w:rPr>
                <w:rFonts w:ascii="Arial" w:eastAsia="Times New Roman" w:hAnsi="Arial" w:cs="Arial"/>
                <w:sz w:val="14"/>
                <w:szCs w:val="14"/>
                <w:lang w:eastAsia="es-CO"/>
              </w:rPr>
            </w:pPr>
            <w:r w:rsidRPr="793C2732">
              <w:rPr>
                <w:rFonts w:ascii="Arial" w:eastAsia="Times New Roman" w:hAnsi="Arial" w:cs="Arial"/>
                <w:sz w:val="14"/>
                <w:szCs w:val="14"/>
                <w:lang w:eastAsia="es-CO"/>
              </w:rPr>
              <w:t> 1</w:t>
            </w:r>
          </w:p>
        </w:tc>
        <w:tc>
          <w:tcPr>
            <w:tcW w:w="1015" w:type="pct"/>
            <w:shd w:val="clear" w:color="auto" w:fill="auto"/>
            <w:noWrap/>
            <w:vAlign w:val="center"/>
            <w:hideMark/>
          </w:tcPr>
          <w:p w14:paraId="2ECD0865" w14:textId="057450F1" w:rsidR="0015258C" w:rsidRPr="00DC07E9" w:rsidRDefault="793C2732" w:rsidP="793C2732">
            <w:pPr>
              <w:spacing w:after="0" w:line="240" w:lineRule="auto"/>
              <w:jc w:val="center"/>
              <w:rPr>
                <w:rFonts w:ascii="Arial" w:eastAsia="Times New Roman" w:hAnsi="Arial" w:cs="Arial"/>
                <w:sz w:val="14"/>
                <w:szCs w:val="14"/>
                <w:lang w:eastAsia="es-CO"/>
              </w:rPr>
            </w:pPr>
            <w:r w:rsidRPr="793C2732">
              <w:rPr>
                <w:rFonts w:ascii="Arial" w:eastAsia="Times New Roman" w:hAnsi="Arial" w:cs="Arial"/>
                <w:sz w:val="14"/>
                <w:szCs w:val="14"/>
                <w:lang w:eastAsia="es-CO"/>
              </w:rPr>
              <w:t>0 </w:t>
            </w:r>
          </w:p>
        </w:tc>
        <w:tc>
          <w:tcPr>
            <w:tcW w:w="568" w:type="pct"/>
            <w:shd w:val="clear" w:color="auto" w:fill="auto"/>
            <w:noWrap/>
            <w:vAlign w:val="center"/>
            <w:hideMark/>
          </w:tcPr>
          <w:p w14:paraId="0AC7C909" w14:textId="5D070407" w:rsidR="0015258C" w:rsidRPr="00DC07E9" w:rsidRDefault="793C2732" w:rsidP="793C2732">
            <w:pPr>
              <w:spacing w:after="0" w:line="240" w:lineRule="auto"/>
              <w:jc w:val="center"/>
              <w:rPr>
                <w:rFonts w:ascii="Arial" w:eastAsia="Times New Roman" w:hAnsi="Arial" w:cs="Arial"/>
                <w:sz w:val="14"/>
                <w:szCs w:val="14"/>
                <w:lang w:eastAsia="es-CO"/>
              </w:rPr>
            </w:pPr>
            <w:r w:rsidRPr="793C2732">
              <w:rPr>
                <w:rFonts w:ascii="Arial" w:eastAsia="Times New Roman" w:hAnsi="Arial" w:cs="Arial"/>
                <w:sz w:val="14"/>
                <w:szCs w:val="14"/>
                <w:lang w:eastAsia="es-CO"/>
              </w:rPr>
              <w:t> 1</w:t>
            </w:r>
          </w:p>
        </w:tc>
        <w:tc>
          <w:tcPr>
            <w:tcW w:w="1192" w:type="pct"/>
            <w:shd w:val="clear" w:color="auto" w:fill="auto"/>
            <w:noWrap/>
            <w:vAlign w:val="center"/>
            <w:hideMark/>
          </w:tcPr>
          <w:p w14:paraId="2D78168B" w14:textId="5A51D14A"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2B6533" w:rsidRPr="00DC07E9">
              <w:rPr>
                <w:rFonts w:ascii="Arial" w:eastAsia="Times New Roman" w:hAnsi="Arial" w:cs="Arial"/>
                <w:sz w:val="14"/>
                <w:szCs w:val="18"/>
                <w:lang w:eastAsia="es-CO"/>
              </w:rPr>
              <w:t>0</w:t>
            </w:r>
          </w:p>
        </w:tc>
      </w:tr>
    </w:tbl>
    <w:p w14:paraId="47E85693" w14:textId="77777777" w:rsidR="001E1520" w:rsidRPr="00DC07E9" w:rsidRDefault="001E1520" w:rsidP="001E1520">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18341B7C" w14:textId="64417E3C" w:rsidR="008639C7" w:rsidRDefault="008639C7" w:rsidP="00E26679">
      <w:pPr>
        <w:spacing w:after="0" w:line="240" w:lineRule="auto"/>
        <w:jc w:val="both"/>
        <w:rPr>
          <w:rFonts w:ascii="Arial" w:eastAsia="Arial" w:hAnsi="Arial" w:cs="Arial"/>
          <w:color w:val="000000" w:themeColor="text1"/>
          <w:sz w:val="19"/>
          <w:szCs w:val="19"/>
        </w:rPr>
      </w:pPr>
    </w:p>
    <w:p w14:paraId="07DA25AB" w14:textId="37848C9F" w:rsidR="1E85DD4C" w:rsidRDefault="793C2732" w:rsidP="793C2732">
      <w:pPr>
        <w:spacing w:after="0" w:line="240" w:lineRule="auto"/>
        <w:jc w:val="both"/>
        <w:rPr>
          <w:rFonts w:ascii="Arial" w:eastAsia="Calibri" w:hAnsi="Arial" w:cs="Arial"/>
          <w:lang w:val="es-ES"/>
        </w:rPr>
      </w:pPr>
      <w:r w:rsidRPr="793C2732">
        <w:rPr>
          <w:rFonts w:ascii="Arial" w:eastAsia="Calibri" w:hAnsi="Arial" w:cs="Arial"/>
          <w:lang w:val="es-ES"/>
        </w:rPr>
        <w:t xml:space="preserve">En la vigencia de 2021, se realizó el estudio técnico para la </w:t>
      </w:r>
      <w:r w:rsidR="007229EB">
        <w:rPr>
          <w:rFonts w:ascii="Arial" w:eastAsia="Calibri" w:hAnsi="Arial" w:cs="Arial"/>
          <w:lang w:val="es-ES"/>
        </w:rPr>
        <w:t>c</w:t>
      </w:r>
      <w:r w:rsidRPr="793C2732">
        <w:rPr>
          <w:rFonts w:ascii="Arial" w:eastAsia="Calibri" w:hAnsi="Arial" w:cs="Arial"/>
          <w:lang w:val="es-ES"/>
        </w:rPr>
        <w:t>reación de la Oficina de Control Disciplinario Interno y la ampliación de la planta de personal de la Secretaría Distrital del Hábitat, concluyendo en el mes de noviembre de 2021 con la creación de dicha oficina y la ampliación de la planta de personal en un empleo directivo de jefe de Oficina Código 006 Grado 05, para asumir la gestión señalada a la Oficina de Control Disciplinario interno.</w:t>
      </w:r>
    </w:p>
    <w:p w14:paraId="4A9E2DEC" w14:textId="77777777" w:rsidR="006B38BE" w:rsidRPr="000F51CF" w:rsidRDefault="006B38BE" w:rsidP="0AD632F3">
      <w:pPr>
        <w:spacing w:after="0" w:line="240" w:lineRule="auto"/>
        <w:jc w:val="both"/>
        <w:rPr>
          <w:rFonts w:ascii="Arial" w:eastAsia="Calibri" w:hAnsi="Arial" w:cs="Arial"/>
          <w:lang w:val="es-ES"/>
        </w:rPr>
      </w:pPr>
    </w:p>
    <w:p w14:paraId="755B1D16" w14:textId="1F6A7EE3" w:rsidR="1E85DD4C" w:rsidRDefault="624E83A3" w:rsidP="0AD632F3">
      <w:pPr>
        <w:spacing w:after="0" w:line="240" w:lineRule="auto"/>
        <w:jc w:val="both"/>
        <w:rPr>
          <w:rFonts w:ascii="Arial" w:eastAsia="Arial" w:hAnsi="Arial" w:cs="Arial"/>
          <w:lang w:val="es-ES"/>
        </w:rPr>
      </w:pPr>
      <w:r w:rsidRPr="624E83A3">
        <w:rPr>
          <w:rFonts w:ascii="Arial" w:eastAsia="Calibri" w:hAnsi="Arial" w:cs="Arial"/>
          <w:lang w:val="es-ES"/>
        </w:rPr>
        <w:lastRenderedPageBreak/>
        <w:t>En la vigencia de 2022, se gestionó el estudio técnico para la modificación la estructura organizacional de la Secretaría Distrital del Hábitat, de acuerdo con las disposiciones contenidas en la Ley 2094 de 2021, en el sentido de modificar el proceso disciplinario dividiendo las etapas de instrucción y juzgamiento, conservando la instrucción en la Oficina de Control Disciplinario Interno y el juzgamiento de primera instancia a la Subsecretaria Jurídica Distrital. Para efectos de los estudios técnicos presentados, no se conformaron equipos multidisciplinarios, ya que se hizo uso de un contrato de prestación de servicios para el logro de los propósitos institucionales.</w:t>
      </w:r>
    </w:p>
    <w:p w14:paraId="6DBAB4B8" w14:textId="77777777" w:rsidR="00E157FA" w:rsidRDefault="00E157FA" w:rsidP="00E26679">
      <w:pPr>
        <w:spacing w:after="0" w:line="240" w:lineRule="auto"/>
        <w:jc w:val="both"/>
        <w:rPr>
          <w:rFonts w:ascii="Arial" w:eastAsia="Calibri" w:hAnsi="Arial" w:cs="Arial"/>
          <w:color w:val="2E74B5" w:themeColor="accent5" w:themeShade="BF"/>
          <w:lang w:val="es-ES"/>
        </w:rPr>
      </w:pPr>
    </w:p>
    <w:p w14:paraId="03A121F3" w14:textId="5BCE2C4C" w:rsidR="00E26679" w:rsidRPr="007F310B" w:rsidRDefault="00E26679" w:rsidP="00E26679">
      <w:pPr>
        <w:spacing w:after="0" w:line="240" w:lineRule="auto"/>
        <w:jc w:val="both"/>
        <w:rPr>
          <w:rFonts w:ascii="Arial" w:hAnsi="Arial" w:cs="Arial"/>
          <w:b/>
          <w:bCs/>
          <w:color w:val="2E74B5" w:themeColor="accent5" w:themeShade="BF"/>
          <w:u w:val="single"/>
        </w:rPr>
      </w:pPr>
      <w:r w:rsidRPr="007F310B">
        <w:rPr>
          <w:rFonts w:ascii="Arial" w:hAnsi="Arial" w:cs="Arial"/>
          <w:b/>
          <w:bCs/>
          <w:color w:val="2E74B5" w:themeColor="accent5" w:themeShade="BF"/>
          <w:u w:val="single"/>
        </w:rPr>
        <w:t>Artículo 11 Concursos públicos abiertos y de méritos</w:t>
      </w:r>
      <w:r w:rsidR="000905F3" w:rsidRPr="007F310B">
        <w:rPr>
          <w:rFonts w:ascii="Arial" w:hAnsi="Arial" w:cs="Arial"/>
          <w:b/>
          <w:bCs/>
          <w:color w:val="2E74B5" w:themeColor="accent5" w:themeShade="BF"/>
          <w:u w:val="single"/>
        </w:rPr>
        <w:t xml:space="preserve"> </w:t>
      </w:r>
    </w:p>
    <w:p w14:paraId="71696861" w14:textId="1631D582" w:rsidR="0015258C" w:rsidRPr="000F51CF" w:rsidRDefault="00B23F1B" w:rsidP="2D4C6F9A">
      <w:pPr>
        <w:spacing w:after="0" w:line="240" w:lineRule="auto"/>
        <w:jc w:val="both"/>
        <w:rPr>
          <w:rFonts w:ascii="Arial" w:eastAsia="Calibri" w:hAnsi="Arial" w:cs="Arial"/>
          <w:lang w:val="es-ES"/>
        </w:rPr>
      </w:pPr>
      <w:r>
        <w:rPr>
          <w:rFonts w:ascii="Arial" w:eastAsia="Calibri" w:hAnsi="Arial" w:cs="Arial"/>
          <w:lang w:val="es-ES"/>
        </w:rPr>
        <w:t>Respecto a</w:t>
      </w:r>
      <w:r w:rsidR="00F84243">
        <w:rPr>
          <w:rFonts w:ascii="Arial" w:eastAsia="Calibri" w:hAnsi="Arial" w:cs="Arial"/>
          <w:lang w:val="es-ES"/>
        </w:rPr>
        <w:t xml:space="preserve">l rubro de </w:t>
      </w:r>
      <w:r w:rsidR="00DE6367">
        <w:rPr>
          <w:rFonts w:ascii="Arial" w:eastAsia="Calibri" w:hAnsi="Arial" w:cs="Arial"/>
          <w:lang w:val="es-ES"/>
        </w:rPr>
        <w:t>c</w:t>
      </w:r>
      <w:r w:rsidR="00F84243" w:rsidRPr="00F84243">
        <w:rPr>
          <w:rFonts w:ascii="Arial" w:eastAsia="Calibri" w:hAnsi="Arial" w:cs="Arial"/>
          <w:lang w:val="es-ES"/>
        </w:rPr>
        <w:t>oncursos públicos abiertos y de méritos</w:t>
      </w:r>
      <w:r w:rsidR="003345B0">
        <w:rPr>
          <w:rFonts w:ascii="Arial" w:eastAsia="Calibri" w:hAnsi="Arial" w:cs="Arial"/>
          <w:lang w:val="es-ES"/>
        </w:rPr>
        <w:t xml:space="preserve">, para la </w:t>
      </w:r>
      <w:r w:rsidR="00B826EA">
        <w:rPr>
          <w:rFonts w:ascii="Arial" w:eastAsia="Calibri" w:hAnsi="Arial" w:cs="Arial"/>
          <w:lang w:val="es-ES"/>
        </w:rPr>
        <w:t>vigencia</w:t>
      </w:r>
      <w:r w:rsidR="003345B0">
        <w:rPr>
          <w:rFonts w:ascii="Arial" w:eastAsia="Calibri" w:hAnsi="Arial" w:cs="Arial"/>
          <w:lang w:val="es-ES"/>
        </w:rPr>
        <w:t xml:space="preserve"> 2022 no se tiene contemplada una nueva convocatoria, debido que </w:t>
      </w:r>
      <w:r w:rsidR="00B826EA">
        <w:rPr>
          <w:rFonts w:ascii="Arial" w:eastAsia="Calibri" w:hAnsi="Arial" w:cs="Arial"/>
          <w:lang w:val="es-ES"/>
        </w:rPr>
        <w:t>aún</w:t>
      </w:r>
      <w:r w:rsidR="2D4C6F9A" w:rsidRPr="000F51CF">
        <w:rPr>
          <w:rFonts w:ascii="Arial" w:eastAsia="Calibri" w:hAnsi="Arial" w:cs="Arial"/>
          <w:lang w:val="es-ES"/>
        </w:rPr>
        <w:t xml:space="preserve"> </w:t>
      </w:r>
      <w:r w:rsidR="009A7CC7">
        <w:rPr>
          <w:rFonts w:ascii="Arial" w:eastAsia="Calibri" w:hAnsi="Arial" w:cs="Arial"/>
          <w:lang w:val="es-ES"/>
        </w:rPr>
        <w:t xml:space="preserve">se </w:t>
      </w:r>
      <w:r w:rsidR="009A7CC7" w:rsidRPr="000F51CF">
        <w:rPr>
          <w:rFonts w:ascii="Arial" w:eastAsia="Calibri" w:hAnsi="Arial" w:cs="Arial"/>
          <w:lang w:val="es-ES"/>
        </w:rPr>
        <w:t>está</w:t>
      </w:r>
      <w:r w:rsidR="2D4C6F9A" w:rsidRPr="000F51CF">
        <w:rPr>
          <w:rFonts w:ascii="Arial" w:eastAsia="Calibri" w:hAnsi="Arial" w:cs="Arial"/>
          <w:lang w:val="es-ES"/>
        </w:rPr>
        <w:t xml:space="preserve"> adelantando la </w:t>
      </w:r>
      <w:r w:rsidR="00DE6367">
        <w:rPr>
          <w:rFonts w:ascii="Arial" w:eastAsia="Calibri" w:hAnsi="Arial" w:cs="Arial"/>
          <w:lang w:val="es-ES"/>
        </w:rPr>
        <w:t>C</w:t>
      </w:r>
      <w:r w:rsidR="2D4C6F9A" w:rsidRPr="000F51CF">
        <w:rPr>
          <w:rFonts w:ascii="Arial" w:eastAsia="Calibri" w:hAnsi="Arial" w:cs="Arial"/>
          <w:lang w:val="es-ES"/>
        </w:rPr>
        <w:t>onvocatoria 817 de 2018</w:t>
      </w:r>
      <w:r w:rsidR="00B826EA">
        <w:rPr>
          <w:rFonts w:ascii="Arial" w:eastAsia="Calibri" w:hAnsi="Arial" w:cs="Arial"/>
          <w:lang w:val="es-ES"/>
        </w:rPr>
        <w:t xml:space="preserve">, </w:t>
      </w:r>
      <w:r w:rsidR="00AF4C06">
        <w:rPr>
          <w:rFonts w:ascii="Arial" w:eastAsia="Calibri" w:hAnsi="Arial" w:cs="Arial"/>
          <w:lang w:val="es-ES"/>
        </w:rPr>
        <w:t>la cual</w:t>
      </w:r>
      <w:r w:rsidR="00B826EA">
        <w:rPr>
          <w:rFonts w:ascii="Arial" w:eastAsia="Calibri" w:hAnsi="Arial" w:cs="Arial"/>
          <w:lang w:val="es-ES"/>
        </w:rPr>
        <w:t xml:space="preserve"> tiene lista</w:t>
      </w:r>
      <w:r w:rsidR="000044E4">
        <w:rPr>
          <w:rFonts w:ascii="Arial" w:eastAsia="Calibri" w:hAnsi="Arial" w:cs="Arial"/>
          <w:lang w:val="es-ES"/>
        </w:rPr>
        <w:t xml:space="preserve"> </w:t>
      </w:r>
      <w:r w:rsidR="00B826EA">
        <w:rPr>
          <w:rFonts w:ascii="Arial" w:eastAsia="Calibri" w:hAnsi="Arial" w:cs="Arial"/>
          <w:lang w:val="es-ES"/>
        </w:rPr>
        <w:t xml:space="preserve">de </w:t>
      </w:r>
      <w:r w:rsidR="000044E4">
        <w:rPr>
          <w:rFonts w:ascii="Arial" w:eastAsia="Calibri" w:hAnsi="Arial" w:cs="Arial"/>
          <w:lang w:val="es-ES"/>
        </w:rPr>
        <w:t>elegibles</w:t>
      </w:r>
      <w:r w:rsidR="00B826EA">
        <w:rPr>
          <w:rFonts w:ascii="Arial" w:eastAsia="Calibri" w:hAnsi="Arial" w:cs="Arial"/>
          <w:lang w:val="es-ES"/>
        </w:rPr>
        <w:t xml:space="preserve"> para la posesión de personal.</w:t>
      </w:r>
    </w:p>
    <w:p w14:paraId="6DC9E1D2" w14:textId="5564A49D" w:rsidR="0015258C" w:rsidRDefault="0015258C" w:rsidP="0015258C">
      <w:pPr>
        <w:spacing w:after="0" w:line="240" w:lineRule="auto"/>
        <w:jc w:val="both"/>
        <w:rPr>
          <w:rFonts w:ascii="Arial" w:hAnsi="Arial" w:cs="Arial"/>
        </w:rPr>
      </w:pPr>
    </w:p>
    <w:p w14:paraId="110BEE22" w14:textId="77777777" w:rsidR="007F310B" w:rsidRDefault="007F310B" w:rsidP="0015258C">
      <w:pPr>
        <w:spacing w:after="0" w:line="240" w:lineRule="auto"/>
        <w:jc w:val="both"/>
        <w:rPr>
          <w:rFonts w:ascii="Arial" w:hAnsi="Arial" w:cs="Arial"/>
        </w:rPr>
      </w:pPr>
    </w:p>
    <w:p w14:paraId="2D2CA8C5" w14:textId="61BB6A23" w:rsidR="0015258C" w:rsidRPr="00AF4C06" w:rsidRDefault="0015258C" w:rsidP="00AF4C06">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14</w:t>
      </w:r>
      <w:r w:rsidRPr="00DC07E9">
        <w:rPr>
          <w:rFonts w:ascii="Arial" w:hAnsi="Arial" w:cs="Arial"/>
          <w:b/>
        </w:rPr>
        <w:t xml:space="preserve">. Seguimiento de rubro y meta de Austeridad del Gasto Público – </w:t>
      </w:r>
      <w:r w:rsidR="00B23F1B" w:rsidRPr="00DC07E9">
        <w:rPr>
          <w:rFonts w:ascii="Arial" w:hAnsi="Arial" w:cs="Arial"/>
          <w:b/>
        </w:rPr>
        <w:t>Concursos públicos</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7C0292" w14:paraId="56CD7D6D" w14:textId="77777777" w:rsidTr="002C622A">
        <w:trPr>
          <w:trHeight w:val="577"/>
          <w:jc w:val="center"/>
        </w:trPr>
        <w:tc>
          <w:tcPr>
            <w:tcW w:w="924" w:type="pct"/>
            <w:vMerge w:val="restart"/>
            <w:shd w:val="clear" w:color="000000" w:fill="B4C6E7"/>
            <w:vAlign w:val="center"/>
            <w:hideMark/>
          </w:tcPr>
          <w:p w14:paraId="255356EC"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000000" w:fill="B4C6E7"/>
            <w:vAlign w:val="center"/>
            <w:hideMark/>
          </w:tcPr>
          <w:p w14:paraId="093A6EE9"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000000" w:fill="B4C6E7"/>
            <w:vAlign w:val="center"/>
            <w:hideMark/>
          </w:tcPr>
          <w:p w14:paraId="21BD8596" w14:textId="435BDB99"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000000" w:fill="C6E0B4"/>
            <w:vAlign w:val="center"/>
            <w:hideMark/>
          </w:tcPr>
          <w:p w14:paraId="7EBA9405" w14:textId="260AC6D5"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7C0292" w14:paraId="61BADBBC" w14:textId="77777777" w:rsidTr="002C622A">
        <w:trPr>
          <w:trHeight w:val="499"/>
          <w:jc w:val="center"/>
        </w:trPr>
        <w:tc>
          <w:tcPr>
            <w:tcW w:w="924" w:type="pct"/>
            <w:vMerge/>
            <w:vAlign w:val="center"/>
            <w:hideMark/>
          </w:tcPr>
          <w:p w14:paraId="245190F2"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733" w:type="pct"/>
            <w:vMerge/>
            <w:vAlign w:val="center"/>
            <w:hideMark/>
          </w:tcPr>
          <w:p w14:paraId="68325F4A"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568" w:type="pct"/>
            <w:shd w:val="clear" w:color="000000" w:fill="B4C6E7"/>
            <w:vAlign w:val="center"/>
            <w:hideMark/>
          </w:tcPr>
          <w:p w14:paraId="6F7E8FBE"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15" w:type="pct"/>
            <w:shd w:val="clear" w:color="000000" w:fill="B4C6E7"/>
            <w:noWrap/>
            <w:vAlign w:val="center"/>
            <w:hideMark/>
          </w:tcPr>
          <w:p w14:paraId="655D6182"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568" w:type="pct"/>
            <w:shd w:val="clear" w:color="000000" w:fill="C6E0B4"/>
            <w:vAlign w:val="center"/>
            <w:hideMark/>
          </w:tcPr>
          <w:p w14:paraId="4A72B13C"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92" w:type="pct"/>
            <w:shd w:val="clear" w:color="000000" w:fill="C6E0B4"/>
            <w:vAlign w:val="center"/>
            <w:hideMark/>
          </w:tcPr>
          <w:p w14:paraId="2D06320D"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15258C" w:rsidRPr="00686903" w14:paraId="707104BF" w14:textId="77777777" w:rsidTr="002C622A">
        <w:trPr>
          <w:trHeight w:val="327"/>
          <w:jc w:val="center"/>
        </w:trPr>
        <w:tc>
          <w:tcPr>
            <w:tcW w:w="924" w:type="pct"/>
            <w:shd w:val="clear" w:color="auto" w:fill="auto"/>
            <w:noWrap/>
            <w:vAlign w:val="center"/>
            <w:hideMark/>
          </w:tcPr>
          <w:p w14:paraId="588CB248" w14:textId="47041079"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E80D93" w:rsidRPr="00DC07E9">
              <w:rPr>
                <w:rFonts w:ascii="Arial" w:eastAsia="Times New Roman" w:hAnsi="Arial" w:cs="Arial"/>
                <w:sz w:val="14"/>
                <w:szCs w:val="18"/>
                <w:lang w:eastAsia="es-CO"/>
              </w:rPr>
              <w:t>Concursos públicos abiertos y de méritos</w:t>
            </w:r>
          </w:p>
        </w:tc>
        <w:tc>
          <w:tcPr>
            <w:tcW w:w="733" w:type="pct"/>
            <w:shd w:val="clear" w:color="auto" w:fill="auto"/>
            <w:vAlign w:val="center"/>
            <w:hideMark/>
          </w:tcPr>
          <w:p w14:paraId="28A05F15" w14:textId="01F8C0A3" w:rsidR="0015258C" w:rsidRPr="00DC07E9" w:rsidRDefault="00E80D9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r w:rsidR="0015258C" w:rsidRPr="00DC07E9">
              <w:rPr>
                <w:rFonts w:ascii="Arial" w:eastAsia="Times New Roman" w:hAnsi="Arial" w:cs="Arial"/>
                <w:sz w:val="14"/>
                <w:szCs w:val="18"/>
                <w:lang w:eastAsia="es-CO"/>
              </w:rPr>
              <w:t> </w:t>
            </w:r>
          </w:p>
        </w:tc>
        <w:tc>
          <w:tcPr>
            <w:tcW w:w="568" w:type="pct"/>
            <w:shd w:val="clear" w:color="auto" w:fill="auto"/>
            <w:noWrap/>
            <w:vAlign w:val="center"/>
            <w:hideMark/>
          </w:tcPr>
          <w:p w14:paraId="2B6C63D3" w14:textId="6ADA8A56" w:rsidR="0015258C" w:rsidRPr="00DC07E9" w:rsidRDefault="00E80D9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15" w:type="pct"/>
            <w:shd w:val="clear" w:color="auto" w:fill="auto"/>
            <w:noWrap/>
            <w:vAlign w:val="center"/>
            <w:hideMark/>
          </w:tcPr>
          <w:p w14:paraId="783E5C28" w14:textId="7DC6E2B5" w:rsidR="0015258C" w:rsidRPr="00DC07E9" w:rsidRDefault="00E80D9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568" w:type="pct"/>
            <w:shd w:val="clear" w:color="auto" w:fill="auto"/>
            <w:noWrap/>
            <w:vAlign w:val="center"/>
            <w:hideMark/>
          </w:tcPr>
          <w:p w14:paraId="0B6267D1" w14:textId="21ADDA56" w:rsidR="0015258C" w:rsidRPr="00DC07E9" w:rsidRDefault="00E80D9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192" w:type="pct"/>
            <w:shd w:val="clear" w:color="auto" w:fill="auto"/>
            <w:noWrap/>
            <w:vAlign w:val="center"/>
            <w:hideMark/>
          </w:tcPr>
          <w:p w14:paraId="59356503" w14:textId="33C20EA4" w:rsidR="0015258C" w:rsidRPr="00DC07E9" w:rsidRDefault="00E80D9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579E46DD" w14:textId="75E70B1E" w:rsidR="0015258C" w:rsidRDefault="00737736" w:rsidP="00737736">
      <w:pPr>
        <w:spacing w:after="0" w:line="240" w:lineRule="auto"/>
        <w:ind w:left="1416" w:firstLine="708"/>
        <w:jc w:val="both"/>
        <w:rPr>
          <w:rFonts w:ascii="Arial" w:hAnsi="Arial" w:cs="Arial"/>
          <w:b/>
          <w:color w:val="2F5496" w:themeColor="accent1" w:themeShade="BF"/>
        </w:rPr>
      </w:pPr>
      <w:r w:rsidRPr="00DC07E9">
        <w:rPr>
          <w:rFonts w:ascii="Arial" w:hAnsi="Arial" w:cs="Arial"/>
          <w:sz w:val="16"/>
          <w:szCs w:val="16"/>
        </w:rPr>
        <w:t>Fuente: Registro Resultados Plan de Austeridad del Gasto Público</w:t>
      </w:r>
    </w:p>
    <w:p w14:paraId="3A1268E4" w14:textId="77777777" w:rsidR="007F310B" w:rsidRDefault="007F310B" w:rsidP="00E26679">
      <w:pPr>
        <w:spacing w:after="0" w:line="240" w:lineRule="auto"/>
        <w:jc w:val="both"/>
        <w:rPr>
          <w:rFonts w:ascii="Arial" w:eastAsia="Calibri" w:hAnsi="Arial" w:cs="Arial"/>
          <w:lang w:val="es-ES"/>
        </w:rPr>
      </w:pPr>
    </w:p>
    <w:p w14:paraId="2F3DF800" w14:textId="1DAABAE3" w:rsidR="007F3E6C" w:rsidRDefault="71081A52" w:rsidP="00E26679">
      <w:pPr>
        <w:spacing w:after="0" w:line="240" w:lineRule="auto"/>
        <w:jc w:val="both"/>
        <w:rPr>
          <w:rFonts w:ascii="Arial" w:hAnsi="Arial" w:cs="Arial"/>
          <w:color w:val="2F5496" w:themeColor="accent1" w:themeShade="BF"/>
        </w:rPr>
      </w:pPr>
      <w:r w:rsidRPr="71081A52">
        <w:rPr>
          <w:rFonts w:ascii="Arial" w:eastAsia="Calibri" w:hAnsi="Arial" w:cs="Arial"/>
          <w:lang w:val="es-ES"/>
        </w:rPr>
        <w:t xml:space="preserve">Finalmente, se ha realizado la posesión de las personas con derechos a la carrera administrativa al ganar la convocatoria pública del concurso abierto de méritos que ofertó 61 vacantes de los cuales se tienen pendientes por proveer 9 elegibles y </w:t>
      </w:r>
      <w:r w:rsidR="007F310B">
        <w:rPr>
          <w:rFonts w:ascii="Arial" w:eastAsia="Calibri" w:hAnsi="Arial" w:cs="Arial"/>
          <w:lang w:val="es-ES"/>
        </w:rPr>
        <w:t xml:space="preserve">en la </w:t>
      </w:r>
      <w:r w:rsidRPr="71081A52">
        <w:rPr>
          <w:rFonts w:ascii="Arial" w:eastAsia="Calibri" w:hAnsi="Arial" w:cs="Arial"/>
          <w:lang w:val="es-ES"/>
        </w:rPr>
        <w:t>vigencia 2022 se posesiona</w:t>
      </w:r>
      <w:r w:rsidR="007F310B">
        <w:rPr>
          <w:rFonts w:ascii="Arial" w:eastAsia="Calibri" w:hAnsi="Arial" w:cs="Arial"/>
          <w:lang w:val="es-ES"/>
        </w:rPr>
        <w:t>ron</w:t>
      </w:r>
      <w:r w:rsidRPr="71081A52">
        <w:rPr>
          <w:rFonts w:ascii="Arial" w:eastAsia="Calibri" w:hAnsi="Arial" w:cs="Arial"/>
          <w:lang w:val="es-ES"/>
        </w:rPr>
        <w:t xml:space="preserve"> 3 elegibles que corresponden a las OPEC 79063, 78819 y 79069</w:t>
      </w:r>
      <w:r w:rsidR="007F310B">
        <w:rPr>
          <w:rFonts w:ascii="Arial" w:eastAsia="Calibri" w:hAnsi="Arial" w:cs="Arial"/>
          <w:lang w:val="es-ES"/>
        </w:rPr>
        <w:t>. En este sentido,</w:t>
      </w:r>
      <w:r w:rsidRPr="71081A52">
        <w:rPr>
          <w:rFonts w:ascii="Arial" w:eastAsia="Calibri" w:hAnsi="Arial" w:cs="Arial"/>
          <w:lang w:val="es-ES"/>
        </w:rPr>
        <w:t xml:space="preserve"> hasta que no queden todas las listas de elegibles en firme, no es procedente iniciar un nuevo proceso de convocatoria y </w:t>
      </w:r>
      <w:r w:rsidR="007F310B">
        <w:rPr>
          <w:rFonts w:ascii="Arial" w:eastAsia="Calibri" w:hAnsi="Arial" w:cs="Arial"/>
          <w:lang w:val="es-ES"/>
        </w:rPr>
        <w:t xml:space="preserve">cuando </w:t>
      </w:r>
      <w:r w:rsidRPr="71081A52">
        <w:rPr>
          <w:rFonts w:ascii="Arial" w:eastAsia="Calibri" w:hAnsi="Arial" w:cs="Arial"/>
          <w:lang w:val="es-ES"/>
        </w:rPr>
        <w:t>se surt</w:t>
      </w:r>
      <w:r w:rsidR="007F310B">
        <w:rPr>
          <w:rFonts w:ascii="Arial" w:eastAsia="Calibri" w:hAnsi="Arial" w:cs="Arial"/>
          <w:lang w:val="es-ES"/>
        </w:rPr>
        <w:t xml:space="preserve">a </w:t>
      </w:r>
      <w:r w:rsidRPr="71081A52">
        <w:rPr>
          <w:rFonts w:ascii="Arial" w:eastAsia="Calibri" w:hAnsi="Arial" w:cs="Arial"/>
          <w:lang w:val="es-ES"/>
        </w:rPr>
        <w:t>el proceso de nombramientos de las diferentes OPEC y se conozca de manera definitiva las vacantes a proveer mediante una nueva convocatoria</w:t>
      </w:r>
      <w:r w:rsidR="007F310B">
        <w:rPr>
          <w:rFonts w:ascii="Arial" w:eastAsia="Calibri" w:hAnsi="Arial" w:cs="Arial"/>
          <w:lang w:val="es-ES"/>
        </w:rPr>
        <w:t xml:space="preserve">, </w:t>
      </w:r>
      <w:r w:rsidRPr="71081A52">
        <w:rPr>
          <w:rFonts w:ascii="Arial" w:eastAsia="Calibri" w:hAnsi="Arial" w:cs="Arial"/>
          <w:lang w:val="es-ES"/>
        </w:rPr>
        <w:t>teniendo en cuenta que varias de las listas de elegibles pueden declararse como desiertas.</w:t>
      </w:r>
    </w:p>
    <w:p w14:paraId="2C881B0D" w14:textId="43679803" w:rsidR="002A4D90" w:rsidRDefault="002A4D90" w:rsidP="007F3E6C">
      <w:pPr>
        <w:spacing w:after="0" w:line="240" w:lineRule="auto"/>
        <w:jc w:val="both"/>
        <w:rPr>
          <w:rFonts w:ascii="Arial" w:hAnsi="Arial" w:cs="Arial"/>
          <w:b/>
          <w:color w:val="2E74B5" w:themeColor="accent5" w:themeShade="BF"/>
        </w:rPr>
      </w:pPr>
    </w:p>
    <w:p w14:paraId="4197B58B" w14:textId="5E34D97B" w:rsidR="007F3E6C" w:rsidRPr="007F310B" w:rsidRDefault="007F3E6C" w:rsidP="007F3E6C">
      <w:pPr>
        <w:spacing w:after="0" w:line="240" w:lineRule="auto"/>
        <w:jc w:val="both"/>
        <w:rPr>
          <w:rFonts w:ascii="Arial" w:hAnsi="Arial" w:cs="Arial"/>
          <w:b/>
          <w:color w:val="2E74B5" w:themeColor="accent5" w:themeShade="BF"/>
          <w:u w:val="single"/>
        </w:rPr>
      </w:pPr>
      <w:r w:rsidRPr="007F310B">
        <w:rPr>
          <w:rFonts w:ascii="Arial" w:hAnsi="Arial" w:cs="Arial"/>
          <w:b/>
          <w:color w:val="2E74B5" w:themeColor="accent5" w:themeShade="BF"/>
          <w:u w:val="single"/>
        </w:rPr>
        <w:t xml:space="preserve">Artículo 12. Viáticos y gastos de viaje </w:t>
      </w:r>
    </w:p>
    <w:p w14:paraId="5F92CCEC" w14:textId="2634DF3B" w:rsidR="007F3E6C" w:rsidRPr="000F51CF" w:rsidRDefault="35DF3EC6" w:rsidP="35DF3EC6">
      <w:pPr>
        <w:spacing w:after="0" w:line="240" w:lineRule="auto"/>
        <w:jc w:val="both"/>
        <w:rPr>
          <w:rFonts w:ascii="Arial" w:eastAsia="Calibri" w:hAnsi="Arial" w:cs="Arial"/>
          <w:lang w:val="es-ES"/>
        </w:rPr>
      </w:pPr>
      <w:r w:rsidRPr="35DF3EC6">
        <w:rPr>
          <w:rFonts w:ascii="Arial" w:eastAsia="Calibri" w:hAnsi="Arial" w:cs="Arial"/>
          <w:lang w:val="es-ES"/>
        </w:rPr>
        <w:t xml:space="preserve">El rubro de viáticos y gastos de viajes comprende las comisiones de servicios que los funcionarios de la Entidad realicen al interior y exterior del país, para desarrollar, actividades cuyo propósito principal es difundir </w:t>
      </w:r>
      <w:r w:rsidR="007F310B">
        <w:rPr>
          <w:rFonts w:ascii="Arial" w:eastAsia="Calibri" w:hAnsi="Arial" w:cs="Arial"/>
          <w:lang w:val="es-ES"/>
        </w:rPr>
        <w:t>o participar técnicamente en el marco de los planes, programas y</w:t>
      </w:r>
      <w:r w:rsidRPr="35DF3EC6">
        <w:rPr>
          <w:rFonts w:ascii="Arial" w:eastAsia="Calibri" w:hAnsi="Arial" w:cs="Arial"/>
          <w:lang w:val="es-ES"/>
        </w:rPr>
        <w:t xml:space="preserve"> proyectos misional</w:t>
      </w:r>
      <w:r w:rsidR="007F310B">
        <w:rPr>
          <w:rFonts w:ascii="Arial" w:eastAsia="Calibri" w:hAnsi="Arial" w:cs="Arial"/>
          <w:lang w:val="es-ES"/>
        </w:rPr>
        <w:t>es y en virtud de las funciones propias de la ent</w:t>
      </w:r>
      <w:r w:rsidRPr="35DF3EC6">
        <w:rPr>
          <w:rFonts w:ascii="Arial" w:eastAsia="Calibri" w:hAnsi="Arial" w:cs="Arial"/>
          <w:lang w:val="es-ES"/>
        </w:rPr>
        <w:t xml:space="preserve">idad. </w:t>
      </w:r>
      <w:r w:rsidR="007F310B">
        <w:rPr>
          <w:rFonts w:ascii="Arial" w:eastAsia="Calibri" w:hAnsi="Arial" w:cs="Arial"/>
          <w:lang w:val="es-ES"/>
        </w:rPr>
        <w:t>Es importante señalar, que p</w:t>
      </w:r>
      <w:r w:rsidRPr="35DF3EC6">
        <w:rPr>
          <w:rFonts w:ascii="Arial" w:eastAsia="Calibri" w:hAnsi="Arial" w:cs="Arial"/>
          <w:lang w:val="es-ES"/>
        </w:rPr>
        <w:t xml:space="preserve">ara </w:t>
      </w:r>
      <w:r w:rsidR="007F310B">
        <w:rPr>
          <w:rFonts w:ascii="Arial" w:eastAsia="Calibri" w:hAnsi="Arial" w:cs="Arial"/>
          <w:lang w:val="es-ES"/>
        </w:rPr>
        <w:t xml:space="preserve">todas </w:t>
      </w:r>
      <w:r w:rsidRPr="35DF3EC6">
        <w:rPr>
          <w:rFonts w:ascii="Arial" w:eastAsia="Calibri" w:hAnsi="Arial" w:cs="Arial"/>
          <w:lang w:val="es-ES"/>
        </w:rPr>
        <w:t xml:space="preserve">las </w:t>
      </w:r>
      <w:r w:rsidR="007F310B">
        <w:rPr>
          <w:rFonts w:ascii="Arial" w:eastAsia="Calibri" w:hAnsi="Arial" w:cs="Arial"/>
          <w:lang w:val="es-ES"/>
        </w:rPr>
        <w:t>e</w:t>
      </w:r>
      <w:r w:rsidRPr="35DF3EC6">
        <w:rPr>
          <w:rFonts w:ascii="Arial" w:eastAsia="Calibri" w:hAnsi="Arial" w:cs="Arial"/>
          <w:lang w:val="es-ES"/>
        </w:rPr>
        <w:t>ntidades del Distrito, cuando dichas comisiones son al exterior deben contar con la aprobación de la Alcaldía Mayor de Bogotá.</w:t>
      </w:r>
    </w:p>
    <w:p w14:paraId="79D2CC51" w14:textId="11BB52B0" w:rsidR="007F310B" w:rsidRDefault="007F310B">
      <w:pPr>
        <w:rPr>
          <w:rFonts w:ascii="Arial" w:hAnsi="Arial" w:cs="Arial"/>
          <w:b/>
          <w:bCs/>
        </w:rPr>
      </w:pPr>
      <w:r>
        <w:rPr>
          <w:rFonts w:ascii="Arial" w:hAnsi="Arial" w:cs="Arial"/>
          <w:b/>
          <w:bCs/>
        </w:rPr>
        <w:br w:type="page"/>
      </w:r>
    </w:p>
    <w:p w14:paraId="5A5FF696" w14:textId="77777777" w:rsidR="007229EB" w:rsidRPr="00DC07E9" w:rsidRDefault="007229EB" w:rsidP="007F3E6C">
      <w:pPr>
        <w:spacing w:after="0" w:line="240" w:lineRule="auto"/>
        <w:jc w:val="both"/>
        <w:rPr>
          <w:rFonts w:ascii="Arial" w:hAnsi="Arial" w:cs="Arial"/>
          <w:b/>
          <w:bCs/>
        </w:rPr>
      </w:pPr>
    </w:p>
    <w:p w14:paraId="3E5D73AF" w14:textId="668A5E1A" w:rsidR="00C20C2E" w:rsidRPr="00A429B2" w:rsidRDefault="00C20C2E" w:rsidP="00A429B2">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15</w:t>
      </w:r>
      <w:r w:rsidRPr="00DC07E9">
        <w:rPr>
          <w:rFonts w:ascii="Arial" w:hAnsi="Arial" w:cs="Arial"/>
          <w:b/>
        </w:rPr>
        <w:t xml:space="preserve">. Seguimiento de rubro y meta de Austeridad del Gasto Público – </w:t>
      </w:r>
      <w:r w:rsidR="00B23F1B">
        <w:rPr>
          <w:rFonts w:ascii="Arial" w:hAnsi="Arial" w:cs="Arial"/>
          <w:b/>
        </w:rPr>
        <w:t>Viáticos y gastos de viaje</w:t>
      </w:r>
    </w:p>
    <w:tbl>
      <w:tblPr>
        <w:tblW w:w="6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885"/>
        <w:gridCol w:w="1060"/>
        <w:gridCol w:w="825"/>
        <w:gridCol w:w="1337"/>
      </w:tblGrid>
      <w:tr w:rsidR="00C20C2E" w:rsidRPr="007C0292" w14:paraId="6F9A036F" w14:textId="77777777" w:rsidTr="624E83A3">
        <w:trPr>
          <w:trHeight w:val="577"/>
          <w:jc w:val="center"/>
        </w:trPr>
        <w:tc>
          <w:tcPr>
            <w:tcW w:w="1135" w:type="dxa"/>
            <w:vMerge w:val="restart"/>
            <w:shd w:val="clear" w:color="auto" w:fill="B4C6E7" w:themeFill="accent1" w:themeFillTint="66"/>
            <w:vAlign w:val="center"/>
            <w:hideMark/>
          </w:tcPr>
          <w:p w14:paraId="222BCB6E" w14:textId="77777777" w:rsidR="00C20C2E" w:rsidRPr="007C0292" w:rsidRDefault="00C20C2E"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901" w:type="dxa"/>
            <w:vMerge w:val="restart"/>
            <w:shd w:val="clear" w:color="auto" w:fill="B4C6E7" w:themeFill="accent1" w:themeFillTint="66"/>
            <w:vAlign w:val="center"/>
            <w:hideMark/>
          </w:tcPr>
          <w:p w14:paraId="0528000C" w14:textId="77777777" w:rsidR="00C20C2E" w:rsidRPr="007C0292" w:rsidRDefault="00C20C2E"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945" w:type="dxa"/>
            <w:gridSpan w:val="2"/>
            <w:shd w:val="clear" w:color="auto" w:fill="B4C6E7" w:themeFill="accent1" w:themeFillTint="66"/>
            <w:vAlign w:val="center"/>
            <w:hideMark/>
          </w:tcPr>
          <w:p w14:paraId="6A9691F7" w14:textId="5D047AF8" w:rsidR="00C20C2E" w:rsidRPr="007C0292" w:rsidRDefault="00136908"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2162" w:type="dxa"/>
            <w:gridSpan w:val="2"/>
            <w:shd w:val="clear" w:color="auto" w:fill="C6E0B4"/>
            <w:vAlign w:val="center"/>
            <w:hideMark/>
          </w:tcPr>
          <w:p w14:paraId="2D6AA71E" w14:textId="27047906" w:rsidR="00C20C2E" w:rsidRPr="007C0292" w:rsidRDefault="00136908"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26591" w:rsidRPr="007C0292" w14:paraId="08981F7C" w14:textId="77777777" w:rsidTr="624E83A3">
        <w:trPr>
          <w:trHeight w:val="499"/>
          <w:jc w:val="center"/>
        </w:trPr>
        <w:tc>
          <w:tcPr>
            <w:tcW w:w="1135" w:type="dxa"/>
            <w:vMerge/>
            <w:vAlign w:val="center"/>
            <w:hideMark/>
          </w:tcPr>
          <w:p w14:paraId="0282BBDA" w14:textId="77777777" w:rsidR="00C20C2E" w:rsidRPr="007C0292" w:rsidRDefault="00C20C2E" w:rsidP="00F9411F">
            <w:pPr>
              <w:spacing w:after="0" w:line="240" w:lineRule="auto"/>
              <w:rPr>
                <w:rFonts w:ascii="Arial" w:eastAsia="Times New Roman" w:hAnsi="Arial" w:cs="Arial"/>
                <w:b/>
                <w:bCs/>
                <w:color w:val="000000"/>
                <w:sz w:val="14"/>
                <w:szCs w:val="18"/>
                <w:lang w:eastAsia="es-CO"/>
              </w:rPr>
            </w:pPr>
          </w:p>
        </w:tc>
        <w:tc>
          <w:tcPr>
            <w:tcW w:w="901" w:type="dxa"/>
            <w:vMerge/>
            <w:vAlign w:val="center"/>
            <w:hideMark/>
          </w:tcPr>
          <w:p w14:paraId="6C6D5DDA" w14:textId="77777777" w:rsidR="00C20C2E" w:rsidRPr="007C0292" w:rsidRDefault="00C20C2E" w:rsidP="00F9411F">
            <w:pPr>
              <w:spacing w:after="0" w:line="240" w:lineRule="auto"/>
              <w:rPr>
                <w:rFonts w:ascii="Arial" w:eastAsia="Times New Roman" w:hAnsi="Arial" w:cs="Arial"/>
                <w:b/>
                <w:bCs/>
                <w:color w:val="000000"/>
                <w:sz w:val="14"/>
                <w:szCs w:val="18"/>
                <w:lang w:eastAsia="es-CO"/>
              </w:rPr>
            </w:pPr>
          </w:p>
        </w:tc>
        <w:tc>
          <w:tcPr>
            <w:tcW w:w="885" w:type="dxa"/>
            <w:shd w:val="clear" w:color="auto" w:fill="B4C6E7" w:themeFill="accent1" w:themeFillTint="66"/>
            <w:vAlign w:val="center"/>
            <w:hideMark/>
          </w:tcPr>
          <w:p w14:paraId="3AB6753A" w14:textId="77777777" w:rsidR="00C20C2E" w:rsidRPr="007C0292" w:rsidRDefault="00C20C2E"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60" w:type="dxa"/>
            <w:shd w:val="clear" w:color="auto" w:fill="B4C6E7" w:themeFill="accent1" w:themeFillTint="66"/>
            <w:noWrap/>
            <w:vAlign w:val="center"/>
            <w:hideMark/>
          </w:tcPr>
          <w:p w14:paraId="04BBF463" w14:textId="77777777" w:rsidR="00C20C2E" w:rsidRPr="007C0292" w:rsidRDefault="00C20C2E"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825" w:type="dxa"/>
            <w:shd w:val="clear" w:color="auto" w:fill="C6E0B4"/>
            <w:vAlign w:val="center"/>
            <w:hideMark/>
          </w:tcPr>
          <w:p w14:paraId="399B23ED" w14:textId="77777777" w:rsidR="00C20C2E" w:rsidRPr="007C0292" w:rsidRDefault="00C20C2E"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337" w:type="dxa"/>
            <w:shd w:val="clear" w:color="auto" w:fill="C6E0B4"/>
            <w:vAlign w:val="center"/>
            <w:hideMark/>
          </w:tcPr>
          <w:p w14:paraId="0FBE0A26" w14:textId="77777777" w:rsidR="00C20C2E" w:rsidRPr="007C0292" w:rsidRDefault="00C20C2E"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C20C2E" w:rsidRPr="00686903" w14:paraId="54C2BE35" w14:textId="77777777" w:rsidTr="624E83A3">
        <w:trPr>
          <w:trHeight w:val="327"/>
          <w:jc w:val="center"/>
        </w:trPr>
        <w:tc>
          <w:tcPr>
            <w:tcW w:w="1135" w:type="dxa"/>
            <w:shd w:val="clear" w:color="auto" w:fill="auto"/>
            <w:noWrap/>
            <w:vAlign w:val="center"/>
          </w:tcPr>
          <w:p w14:paraId="0F08E41F" w14:textId="56C1D3CB" w:rsidR="00C20C2E" w:rsidRPr="00DC07E9" w:rsidRDefault="00C20C2E" w:rsidP="00C20C2E">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Tiquetes</w:t>
            </w:r>
          </w:p>
        </w:tc>
        <w:tc>
          <w:tcPr>
            <w:tcW w:w="901" w:type="dxa"/>
            <w:shd w:val="clear" w:color="auto" w:fill="auto"/>
            <w:vAlign w:val="center"/>
          </w:tcPr>
          <w:p w14:paraId="632437AD" w14:textId="7FD62C0E" w:rsidR="00C20C2E" w:rsidRPr="00DC07E9" w:rsidRDefault="00C20C2E" w:rsidP="00C20C2E">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885" w:type="dxa"/>
            <w:shd w:val="clear" w:color="auto" w:fill="auto"/>
            <w:noWrap/>
            <w:vAlign w:val="center"/>
          </w:tcPr>
          <w:p w14:paraId="7F78CD72" w14:textId="56651BA8" w:rsidR="00C20C2E" w:rsidRPr="00DC07E9" w:rsidRDefault="00C20C2E" w:rsidP="00C20C2E">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60" w:type="dxa"/>
            <w:shd w:val="clear" w:color="auto" w:fill="auto"/>
            <w:noWrap/>
            <w:vAlign w:val="center"/>
          </w:tcPr>
          <w:p w14:paraId="586E9A4E" w14:textId="7FE2DE8F" w:rsidR="00C20C2E" w:rsidRPr="00DC07E9" w:rsidRDefault="00C20C2E" w:rsidP="00C20C2E">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825" w:type="dxa"/>
            <w:shd w:val="clear" w:color="auto" w:fill="auto"/>
            <w:noWrap/>
            <w:vAlign w:val="center"/>
          </w:tcPr>
          <w:p w14:paraId="262280F9" w14:textId="3D810EAF" w:rsidR="00C20C2E" w:rsidRPr="00DC07E9" w:rsidRDefault="00C20C2E" w:rsidP="00C20C2E">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337" w:type="dxa"/>
            <w:shd w:val="clear" w:color="auto" w:fill="auto"/>
            <w:noWrap/>
            <w:vAlign w:val="center"/>
          </w:tcPr>
          <w:p w14:paraId="14BA93BF" w14:textId="1B1D176F" w:rsidR="00C20C2E" w:rsidRPr="00DC07E9" w:rsidRDefault="00C20C2E" w:rsidP="00C20C2E">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r w:rsidR="00C20C2E" w:rsidRPr="00686903" w14:paraId="59720C58" w14:textId="77777777" w:rsidTr="624E83A3">
        <w:trPr>
          <w:trHeight w:val="327"/>
          <w:jc w:val="center"/>
        </w:trPr>
        <w:tc>
          <w:tcPr>
            <w:tcW w:w="1135" w:type="dxa"/>
            <w:shd w:val="clear" w:color="auto" w:fill="auto"/>
            <w:noWrap/>
            <w:vAlign w:val="center"/>
            <w:hideMark/>
          </w:tcPr>
          <w:p w14:paraId="4EFC9D0E" w14:textId="0B28BB7E" w:rsidR="00C20C2E" w:rsidRPr="00DC07E9" w:rsidRDefault="00C20C2E" w:rsidP="0010780B">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Gastos de viajes y viáticos</w:t>
            </w:r>
          </w:p>
        </w:tc>
        <w:tc>
          <w:tcPr>
            <w:tcW w:w="901" w:type="dxa"/>
            <w:shd w:val="clear" w:color="auto" w:fill="auto"/>
            <w:vAlign w:val="center"/>
            <w:hideMark/>
          </w:tcPr>
          <w:p w14:paraId="4C220717" w14:textId="4894A737" w:rsidR="00C20C2E" w:rsidRPr="00DC07E9" w:rsidRDefault="34CE62FA" w:rsidP="0010780B">
            <w:pPr>
              <w:spacing w:after="0" w:line="240" w:lineRule="auto"/>
              <w:jc w:val="center"/>
              <w:rPr>
                <w:rFonts w:ascii="Arial" w:eastAsia="Times New Roman" w:hAnsi="Arial" w:cs="Arial"/>
                <w:sz w:val="14"/>
                <w:szCs w:val="14"/>
                <w:lang w:eastAsia="es-CO"/>
              </w:rPr>
            </w:pPr>
            <w:r w:rsidRPr="34CE62FA">
              <w:rPr>
                <w:rFonts w:ascii="Arial" w:eastAsia="Times New Roman" w:hAnsi="Arial" w:cs="Arial"/>
                <w:sz w:val="14"/>
                <w:szCs w:val="14"/>
                <w:lang w:eastAsia="es-CO"/>
              </w:rPr>
              <w:t> N/A</w:t>
            </w:r>
          </w:p>
        </w:tc>
        <w:tc>
          <w:tcPr>
            <w:tcW w:w="885" w:type="dxa"/>
            <w:shd w:val="clear" w:color="auto" w:fill="auto"/>
            <w:noWrap/>
            <w:vAlign w:val="center"/>
            <w:hideMark/>
          </w:tcPr>
          <w:p w14:paraId="5076D180" w14:textId="7FA55BB5" w:rsidR="00C20C2E" w:rsidRPr="00DC07E9" w:rsidRDefault="00A12A20" w:rsidP="0010780B">
            <w:pPr>
              <w:spacing w:after="0" w:line="240" w:lineRule="auto"/>
              <w:jc w:val="center"/>
              <w:rPr>
                <w:rFonts w:ascii="Arial" w:eastAsia="Times New Roman" w:hAnsi="Arial" w:cs="Arial"/>
                <w:sz w:val="14"/>
                <w:szCs w:val="14"/>
                <w:lang w:eastAsia="es-CO"/>
              </w:rPr>
            </w:pPr>
            <w:r w:rsidRPr="00A12A20">
              <w:rPr>
                <w:rFonts w:ascii="Arial" w:eastAsia="Times New Roman" w:hAnsi="Arial" w:cs="Arial"/>
                <w:sz w:val="14"/>
                <w:szCs w:val="14"/>
                <w:lang w:eastAsia="es-CO"/>
              </w:rPr>
              <w:t xml:space="preserve"> N/A </w:t>
            </w:r>
          </w:p>
        </w:tc>
        <w:tc>
          <w:tcPr>
            <w:tcW w:w="1060" w:type="dxa"/>
            <w:shd w:val="clear" w:color="auto" w:fill="auto"/>
            <w:noWrap/>
            <w:vAlign w:val="center"/>
            <w:hideMark/>
          </w:tcPr>
          <w:p w14:paraId="794FF4A9" w14:textId="77777777" w:rsidR="00C20C2E" w:rsidRPr="00DC07E9" w:rsidRDefault="00C20C2E" w:rsidP="0010780B">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825" w:type="dxa"/>
            <w:shd w:val="clear" w:color="auto" w:fill="auto"/>
            <w:noWrap/>
            <w:hideMark/>
          </w:tcPr>
          <w:p w14:paraId="0B69FD72" w14:textId="24D1F7E4" w:rsidR="00C20C2E" w:rsidRPr="00DC07E9" w:rsidRDefault="624E83A3" w:rsidP="0010780B">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15</w:t>
            </w:r>
          </w:p>
        </w:tc>
        <w:tc>
          <w:tcPr>
            <w:tcW w:w="1337" w:type="dxa"/>
            <w:shd w:val="clear" w:color="auto" w:fill="auto"/>
            <w:noWrap/>
            <w:hideMark/>
          </w:tcPr>
          <w:p w14:paraId="7C2CB03D" w14:textId="11914DA7" w:rsidR="00C20C2E" w:rsidRPr="00DC07E9" w:rsidRDefault="624E83A3" w:rsidP="0010780B">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$77.038.920</w:t>
            </w:r>
          </w:p>
        </w:tc>
      </w:tr>
    </w:tbl>
    <w:p w14:paraId="6670EC4A" w14:textId="77777777" w:rsidR="007F3E6C" w:rsidRPr="00DC07E9" w:rsidRDefault="007F3E6C" w:rsidP="00CC2A91">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1525B4BE" w14:textId="77777777" w:rsidR="007F3E6C" w:rsidRPr="00E61BF8" w:rsidRDefault="007F3E6C" w:rsidP="007F3E6C">
      <w:pPr>
        <w:spacing w:after="0" w:line="240" w:lineRule="auto"/>
        <w:jc w:val="both"/>
        <w:rPr>
          <w:rFonts w:ascii="Arial" w:hAnsi="Arial" w:cs="Arial"/>
          <w:bCs/>
          <w:color w:val="4472C4" w:themeColor="accent1"/>
        </w:rPr>
      </w:pPr>
    </w:p>
    <w:p w14:paraId="355B6DD5" w14:textId="77777777" w:rsidR="005A1AAE" w:rsidRDefault="793C2732" w:rsidP="793C2732">
      <w:pPr>
        <w:pStyle w:val="Prrafodelista"/>
        <w:ind w:left="0"/>
        <w:jc w:val="both"/>
        <w:rPr>
          <w:rFonts w:ascii="Arial" w:eastAsia="Calibri" w:hAnsi="Arial" w:cs="Arial"/>
          <w:lang w:val="es-ES"/>
        </w:rPr>
      </w:pPr>
      <w:r w:rsidRPr="793C2732">
        <w:rPr>
          <w:rFonts w:ascii="Arial" w:eastAsia="Calibri" w:hAnsi="Arial" w:cs="Arial"/>
          <w:lang w:val="es-ES"/>
        </w:rPr>
        <w:t xml:space="preserve">Adicionalmente, los viáticos y gastos de viaje invertidos se realizaron considerando la necesidad de difundir o dar a conocer las actividades, programas </w:t>
      </w:r>
      <w:r w:rsidR="005A1AAE">
        <w:rPr>
          <w:rFonts w:ascii="Arial" w:eastAsia="Calibri" w:hAnsi="Arial" w:cs="Arial"/>
          <w:lang w:val="es-ES"/>
        </w:rPr>
        <w:t>o participar técnicamente en el marco de los planes, programas y</w:t>
      </w:r>
      <w:r w:rsidR="005A1AAE" w:rsidRPr="35DF3EC6">
        <w:rPr>
          <w:rFonts w:ascii="Arial" w:eastAsia="Calibri" w:hAnsi="Arial" w:cs="Arial"/>
          <w:lang w:val="es-ES"/>
        </w:rPr>
        <w:t xml:space="preserve"> proyectos misional</w:t>
      </w:r>
      <w:r w:rsidR="005A1AAE">
        <w:rPr>
          <w:rFonts w:ascii="Arial" w:eastAsia="Calibri" w:hAnsi="Arial" w:cs="Arial"/>
          <w:lang w:val="es-ES"/>
        </w:rPr>
        <w:t>es y en virtud de las funciones propias de la ent</w:t>
      </w:r>
      <w:r w:rsidR="005A1AAE" w:rsidRPr="35DF3EC6">
        <w:rPr>
          <w:rFonts w:ascii="Arial" w:eastAsia="Calibri" w:hAnsi="Arial" w:cs="Arial"/>
          <w:lang w:val="es-ES"/>
        </w:rPr>
        <w:t>idad</w:t>
      </w:r>
      <w:r w:rsidR="005A1AAE" w:rsidRPr="005A1AAE">
        <w:rPr>
          <w:rFonts w:ascii="Arial" w:eastAsia="Calibri" w:hAnsi="Arial" w:cs="Arial"/>
          <w:lang w:val="es-ES"/>
        </w:rPr>
        <w:t xml:space="preserve">. </w:t>
      </w:r>
      <w:r w:rsidR="005A1AAE">
        <w:rPr>
          <w:rFonts w:ascii="Arial" w:eastAsia="Calibri" w:hAnsi="Arial" w:cs="Arial"/>
          <w:lang w:val="es-ES"/>
        </w:rPr>
        <w:t>Esto considerando, de acuerdo con la norma, que l</w:t>
      </w:r>
      <w:r w:rsidR="005A1AAE" w:rsidRPr="005A1AAE">
        <w:rPr>
          <w:rFonts w:ascii="Arial" w:eastAsia="Calibri" w:hAnsi="Arial" w:cs="Arial"/>
          <w:lang w:val="es-ES"/>
        </w:rPr>
        <w:t xml:space="preserve">a comisión de servicios se puede conferir al interior o al exterior del país, se </w:t>
      </w:r>
      <w:r w:rsidR="005A1AAE">
        <w:rPr>
          <w:rFonts w:ascii="Arial" w:eastAsia="Calibri" w:hAnsi="Arial" w:cs="Arial"/>
          <w:lang w:val="es-ES"/>
        </w:rPr>
        <w:t xml:space="preserve">puede </w:t>
      </w:r>
      <w:r w:rsidR="005A1AAE" w:rsidRPr="005A1AAE">
        <w:rPr>
          <w:rFonts w:ascii="Arial" w:eastAsia="Calibri" w:hAnsi="Arial" w:cs="Arial"/>
          <w:lang w:val="es-ES"/>
        </w:rPr>
        <w:t>otorga</w:t>
      </w:r>
      <w:r w:rsidR="005A1AAE">
        <w:rPr>
          <w:rFonts w:ascii="Arial" w:eastAsia="Calibri" w:hAnsi="Arial" w:cs="Arial"/>
          <w:lang w:val="es-ES"/>
        </w:rPr>
        <w:t>r</w:t>
      </w:r>
      <w:r w:rsidR="005A1AAE" w:rsidRPr="005A1AAE">
        <w:rPr>
          <w:rFonts w:ascii="Arial" w:eastAsia="Calibri" w:hAnsi="Arial" w:cs="Arial"/>
          <w:lang w:val="es-ES"/>
        </w:rPr>
        <w:t xml:space="preserve"> para ejercer las funciones propias </w:t>
      </w:r>
      <w:r w:rsidR="005A1AAE">
        <w:rPr>
          <w:rFonts w:ascii="Arial" w:eastAsia="Calibri" w:hAnsi="Arial" w:cs="Arial"/>
          <w:lang w:val="es-ES"/>
        </w:rPr>
        <w:t xml:space="preserve">y </w:t>
      </w:r>
      <w:r w:rsidR="005A1AAE" w:rsidRPr="005A1AAE">
        <w:rPr>
          <w:rFonts w:ascii="Arial" w:eastAsia="Calibri" w:hAnsi="Arial" w:cs="Arial"/>
          <w:lang w:val="es-ES"/>
        </w:rPr>
        <w:t xml:space="preserve">cumplir </w:t>
      </w:r>
      <w:r w:rsidR="005A1AAE">
        <w:rPr>
          <w:rFonts w:ascii="Arial" w:eastAsia="Calibri" w:hAnsi="Arial" w:cs="Arial"/>
          <w:lang w:val="es-ES"/>
        </w:rPr>
        <w:t xml:space="preserve">las </w:t>
      </w:r>
      <w:r w:rsidR="005A1AAE" w:rsidRPr="005A1AAE">
        <w:rPr>
          <w:rFonts w:ascii="Arial" w:eastAsia="Calibri" w:hAnsi="Arial" w:cs="Arial"/>
          <w:lang w:val="es-ES"/>
        </w:rPr>
        <w:t xml:space="preserve">misiones especiales conferidas por los superiores, </w:t>
      </w:r>
      <w:r w:rsidR="005A1AAE">
        <w:rPr>
          <w:rFonts w:ascii="Arial" w:eastAsia="Calibri" w:hAnsi="Arial" w:cs="Arial"/>
          <w:lang w:val="es-ES"/>
        </w:rPr>
        <w:t xml:space="preserve">como también </w:t>
      </w:r>
      <w:r w:rsidR="005A1AAE" w:rsidRPr="005A1AAE">
        <w:rPr>
          <w:rFonts w:ascii="Arial" w:eastAsia="Calibri" w:hAnsi="Arial" w:cs="Arial"/>
          <w:lang w:val="es-ES"/>
        </w:rPr>
        <w:t>asistir a reuniones, conferencias o seminarios, realizar visitas de observación que interesen a la administración y que se relacionen con el ramo en que presta sus servicios</w:t>
      </w:r>
      <w:r w:rsidR="005A1AAE">
        <w:rPr>
          <w:rFonts w:ascii="Arial" w:eastAsia="Calibri" w:hAnsi="Arial" w:cs="Arial"/>
          <w:lang w:val="es-ES"/>
        </w:rPr>
        <w:t xml:space="preserve">. </w:t>
      </w:r>
    </w:p>
    <w:p w14:paraId="56D29C46" w14:textId="77777777" w:rsidR="005A1AAE" w:rsidRDefault="005A1AAE" w:rsidP="793C2732">
      <w:pPr>
        <w:pStyle w:val="Prrafodelista"/>
        <w:ind w:left="0"/>
        <w:jc w:val="both"/>
        <w:rPr>
          <w:rFonts w:ascii="Arial" w:eastAsia="Calibri" w:hAnsi="Arial" w:cs="Arial"/>
          <w:lang w:val="es-ES"/>
        </w:rPr>
      </w:pPr>
    </w:p>
    <w:p w14:paraId="4B01FB3C" w14:textId="0F915E12" w:rsidR="793C2732" w:rsidRDefault="793C2732" w:rsidP="793C2732">
      <w:pPr>
        <w:pStyle w:val="Prrafodelista"/>
        <w:ind w:left="0"/>
        <w:jc w:val="both"/>
        <w:rPr>
          <w:rFonts w:ascii="Arial" w:eastAsia="Calibri" w:hAnsi="Arial" w:cs="Arial"/>
          <w:lang w:val="es-ES"/>
        </w:rPr>
      </w:pPr>
      <w:r w:rsidRPr="793C2732">
        <w:rPr>
          <w:rFonts w:ascii="Arial" w:eastAsia="Calibri" w:hAnsi="Arial" w:cs="Arial"/>
          <w:lang w:val="es-ES"/>
        </w:rPr>
        <w:t xml:space="preserve">Los viáticos reconocidos hasta la </w:t>
      </w:r>
      <w:r w:rsidR="00961E01" w:rsidRPr="793C2732">
        <w:rPr>
          <w:rFonts w:ascii="Arial" w:eastAsia="Calibri" w:hAnsi="Arial" w:cs="Arial"/>
          <w:lang w:val="es-ES"/>
        </w:rPr>
        <w:t>fecha</w:t>
      </w:r>
      <w:r w:rsidRPr="793C2732">
        <w:rPr>
          <w:rFonts w:ascii="Arial" w:eastAsia="Calibri" w:hAnsi="Arial" w:cs="Arial"/>
          <w:lang w:val="es-ES"/>
        </w:rPr>
        <w:t xml:space="preserve"> encuentran su soporte en la expedición de las siguientes resoluciones que dieron lugar al pago de los viáticos de los funcionarios así:</w:t>
      </w:r>
    </w:p>
    <w:p w14:paraId="6C2A8783" w14:textId="5609C821" w:rsidR="793C2732" w:rsidRDefault="793C2732" w:rsidP="793C2732">
      <w:pPr>
        <w:pStyle w:val="Prrafodelista"/>
        <w:ind w:left="0"/>
        <w:jc w:val="both"/>
        <w:rPr>
          <w:rFonts w:ascii="Arial" w:eastAsia="Calibri" w:hAnsi="Arial" w:cs="Arial"/>
          <w:lang w:val="es-ES"/>
        </w:rPr>
      </w:pPr>
    </w:p>
    <w:tbl>
      <w:tblPr>
        <w:tblStyle w:val="Tablaconcuadrcula"/>
        <w:tblW w:w="579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6A0" w:firstRow="1" w:lastRow="0" w:firstColumn="1" w:lastColumn="0" w:noHBand="1" w:noVBand="1"/>
      </w:tblPr>
      <w:tblGrid>
        <w:gridCol w:w="1545"/>
        <w:gridCol w:w="1842"/>
        <w:gridCol w:w="2410"/>
      </w:tblGrid>
      <w:tr w:rsidR="006A09B1" w14:paraId="3B71AFF5" w14:textId="77777777" w:rsidTr="007F310B">
        <w:trPr>
          <w:trHeight w:val="261"/>
          <w:jc w:val="center"/>
        </w:trPr>
        <w:tc>
          <w:tcPr>
            <w:tcW w:w="1545" w:type="dxa"/>
            <w:shd w:val="clear" w:color="auto" w:fill="A6A6A6" w:themeFill="background1" w:themeFillShade="A6"/>
            <w:vAlign w:val="center"/>
          </w:tcPr>
          <w:p w14:paraId="32DF922D" w14:textId="1B91D630" w:rsidR="006A09B1" w:rsidRPr="00AE4417" w:rsidRDefault="006A09B1" w:rsidP="006A09B1">
            <w:pPr>
              <w:jc w:val="center"/>
              <w:rPr>
                <w:rFonts w:ascii="Arial" w:eastAsia="Calibri" w:hAnsi="Arial" w:cs="Arial"/>
                <w:b/>
                <w:bCs/>
                <w:sz w:val="16"/>
                <w:szCs w:val="16"/>
                <w:lang w:val="es-ES"/>
              </w:rPr>
            </w:pPr>
            <w:r w:rsidRPr="00AE4417">
              <w:rPr>
                <w:rFonts w:ascii="Arial" w:eastAsia="Calibri" w:hAnsi="Arial" w:cs="Arial"/>
                <w:b/>
                <w:bCs/>
                <w:sz w:val="16"/>
                <w:szCs w:val="16"/>
                <w:lang w:val="es-ES"/>
              </w:rPr>
              <w:t>VIGENCIA</w:t>
            </w:r>
          </w:p>
        </w:tc>
        <w:tc>
          <w:tcPr>
            <w:tcW w:w="1842" w:type="dxa"/>
            <w:shd w:val="clear" w:color="auto" w:fill="A6A6A6" w:themeFill="background1" w:themeFillShade="A6"/>
            <w:vAlign w:val="center"/>
          </w:tcPr>
          <w:p w14:paraId="43CFB2AE" w14:textId="5E02F417" w:rsidR="006A09B1" w:rsidRPr="00AE4417" w:rsidRDefault="006A09B1" w:rsidP="006A09B1">
            <w:pPr>
              <w:jc w:val="center"/>
              <w:rPr>
                <w:rFonts w:ascii="Arial" w:eastAsia="Calibri" w:hAnsi="Arial" w:cs="Arial"/>
                <w:b/>
                <w:bCs/>
                <w:sz w:val="16"/>
                <w:szCs w:val="16"/>
                <w:lang w:val="es-ES"/>
              </w:rPr>
            </w:pPr>
            <w:r w:rsidRPr="00AE4417">
              <w:rPr>
                <w:rFonts w:ascii="Arial" w:eastAsia="Calibri" w:hAnsi="Arial" w:cs="Arial"/>
                <w:b/>
                <w:bCs/>
                <w:sz w:val="16"/>
                <w:szCs w:val="16"/>
                <w:lang w:val="es-ES"/>
              </w:rPr>
              <w:t>MES</w:t>
            </w:r>
          </w:p>
        </w:tc>
        <w:tc>
          <w:tcPr>
            <w:tcW w:w="2410" w:type="dxa"/>
            <w:shd w:val="clear" w:color="auto" w:fill="A6A6A6" w:themeFill="background1" w:themeFillShade="A6"/>
            <w:vAlign w:val="center"/>
          </w:tcPr>
          <w:p w14:paraId="695F60AA" w14:textId="6DD5F2C7" w:rsidR="006A09B1" w:rsidRPr="00AE4417" w:rsidRDefault="006A09B1" w:rsidP="006A09B1">
            <w:pPr>
              <w:jc w:val="center"/>
              <w:rPr>
                <w:rFonts w:ascii="Arial" w:eastAsia="Calibri" w:hAnsi="Arial" w:cs="Arial"/>
                <w:b/>
                <w:bCs/>
                <w:sz w:val="16"/>
                <w:szCs w:val="16"/>
                <w:lang w:val="es-ES"/>
              </w:rPr>
            </w:pPr>
            <w:r w:rsidRPr="00AE4417">
              <w:rPr>
                <w:rFonts w:ascii="Arial" w:eastAsia="Calibri" w:hAnsi="Arial" w:cs="Arial"/>
                <w:b/>
                <w:bCs/>
                <w:sz w:val="16"/>
                <w:szCs w:val="16"/>
                <w:lang w:val="es-ES"/>
              </w:rPr>
              <w:t>NUMERO DE</w:t>
            </w:r>
            <w:r>
              <w:rPr>
                <w:rFonts w:ascii="Arial" w:eastAsia="Calibri" w:hAnsi="Arial" w:cs="Arial"/>
                <w:b/>
                <w:bCs/>
                <w:sz w:val="16"/>
                <w:szCs w:val="16"/>
                <w:lang w:val="es-ES"/>
              </w:rPr>
              <w:t xml:space="preserve"> </w:t>
            </w:r>
            <w:r w:rsidRPr="00AE4417">
              <w:rPr>
                <w:rFonts w:ascii="Arial" w:eastAsia="Calibri" w:hAnsi="Arial" w:cs="Arial"/>
                <w:b/>
                <w:bCs/>
                <w:sz w:val="16"/>
                <w:szCs w:val="16"/>
                <w:lang w:val="es-ES"/>
              </w:rPr>
              <w:t>RESOLUCION</w:t>
            </w:r>
          </w:p>
        </w:tc>
      </w:tr>
      <w:tr w:rsidR="006A09B1" w14:paraId="0C76F236" w14:textId="77777777" w:rsidTr="007F310B">
        <w:trPr>
          <w:trHeight w:val="232"/>
          <w:jc w:val="center"/>
        </w:trPr>
        <w:tc>
          <w:tcPr>
            <w:tcW w:w="1545" w:type="dxa"/>
            <w:vMerge w:val="restart"/>
            <w:shd w:val="clear" w:color="auto" w:fill="A6A6A6" w:themeFill="background1" w:themeFillShade="A6"/>
            <w:vAlign w:val="center"/>
          </w:tcPr>
          <w:p w14:paraId="6A92B4A6" w14:textId="092B627D" w:rsidR="006A09B1" w:rsidRPr="00AE4417" w:rsidRDefault="006A09B1" w:rsidP="006A09B1">
            <w:pPr>
              <w:jc w:val="center"/>
              <w:rPr>
                <w:rFonts w:ascii="Arial" w:eastAsia="Calibri" w:hAnsi="Arial" w:cs="Arial"/>
                <w:sz w:val="16"/>
                <w:szCs w:val="16"/>
                <w:lang w:val="es-ES"/>
              </w:rPr>
            </w:pPr>
            <w:r>
              <w:rPr>
                <w:rFonts w:ascii="Arial" w:eastAsia="Calibri" w:hAnsi="Arial" w:cs="Arial"/>
                <w:sz w:val="16"/>
                <w:szCs w:val="16"/>
                <w:lang w:val="es-ES"/>
              </w:rPr>
              <w:t>20</w:t>
            </w:r>
            <w:r w:rsidRPr="007F310B">
              <w:rPr>
                <w:rFonts w:ascii="Arial" w:eastAsia="Calibri" w:hAnsi="Arial" w:cs="Arial"/>
                <w:sz w:val="16"/>
                <w:szCs w:val="16"/>
                <w:shd w:val="clear" w:color="auto" w:fill="A6A6A6" w:themeFill="background1" w:themeFillShade="A6"/>
                <w:lang w:val="es-ES"/>
              </w:rPr>
              <w:t>2</w:t>
            </w:r>
            <w:r>
              <w:rPr>
                <w:rFonts w:ascii="Arial" w:eastAsia="Calibri" w:hAnsi="Arial" w:cs="Arial"/>
                <w:sz w:val="16"/>
                <w:szCs w:val="16"/>
                <w:lang w:val="es-ES"/>
              </w:rPr>
              <w:t>2</w:t>
            </w:r>
          </w:p>
        </w:tc>
        <w:tc>
          <w:tcPr>
            <w:tcW w:w="1842" w:type="dxa"/>
            <w:vAlign w:val="center"/>
          </w:tcPr>
          <w:p w14:paraId="21D21FEA" w14:textId="325AFD15"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MAYO</w:t>
            </w:r>
          </w:p>
        </w:tc>
        <w:tc>
          <w:tcPr>
            <w:tcW w:w="2410" w:type="dxa"/>
            <w:vAlign w:val="center"/>
          </w:tcPr>
          <w:p w14:paraId="52BE4EA0" w14:textId="55BB4505" w:rsidR="006A09B1" w:rsidRPr="00AE4417" w:rsidRDefault="624E83A3" w:rsidP="006A09B1">
            <w:pPr>
              <w:jc w:val="center"/>
              <w:rPr>
                <w:rFonts w:ascii="Arial" w:eastAsia="Calibri" w:hAnsi="Arial" w:cs="Arial"/>
                <w:sz w:val="16"/>
                <w:szCs w:val="16"/>
                <w:lang w:val="es-ES"/>
              </w:rPr>
            </w:pPr>
            <w:r w:rsidRPr="624E83A3">
              <w:rPr>
                <w:rFonts w:ascii="Arial" w:eastAsia="Calibri" w:hAnsi="Arial" w:cs="Arial"/>
                <w:sz w:val="16"/>
                <w:szCs w:val="16"/>
                <w:lang w:val="es-ES"/>
              </w:rPr>
              <w:t>Resolución 226</w:t>
            </w:r>
          </w:p>
        </w:tc>
      </w:tr>
      <w:tr w:rsidR="006A09B1" w14:paraId="3637C302" w14:textId="77777777" w:rsidTr="007F310B">
        <w:trPr>
          <w:trHeight w:val="261"/>
          <w:jc w:val="center"/>
        </w:trPr>
        <w:tc>
          <w:tcPr>
            <w:tcW w:w="1545" w:type="dxa"/>
            <w:vMerge/>
            <w:shd w:val="clear" w:color="auto" w:fill="A6A6A6" w:themeFill="background1" w:themeFillShade="A6"/>
            <w:vAlign w:val="center"/>
          </w:tcPr>
          <w:p w14:paraId="5AB9426D" w14:textId="0490C0C7" w:rsidR="006A09B1" w:rsidRPr="00AE4417" w:rsidRDefault="006A09B1" w:rsidP="006A09B1">
            <w:pPr>
              <w:jc w:val="center"/>
              <w:rPr>
                <w:rFonts w:ascii="Arial" w:eastAsia="Calibri" w:hAnsi="Arial" w:cs="Arial"/>
                <w:sz w:val="16"/>
                <w:szCs w:val="16"/>
                <w:lang w:val="es-ES"/>
              </w:rPr>
            </w:pPr>
          </w:p>
        </w:tc>
        <w:tc>
          <w:tcPr>
            <w:tcW w:w="1842" w:type="dxa"/>
            <w:vMerge w:val="restart"/>
            <w:vAlign w:val="center"/>
          </w:tcPr>
          <w:p w14:paraId="64D6160B" w14:textId="12C0D9B5"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JUNIO</w:t>
            </w:r>
          </w:p>
        </w:tc>
        <w:tc>
          <w:tcPr>
            <w:tcW w:w="2410" w:type="dxa"/>
            <w:vAlign w:val="center"/>
          </w:tcPr>
          <w:p w14:paraId="4835C538" w14:textId="151F1785"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Resolución 387</w:t>
            </w:r>
          </w:p>
        </w:tc>
      </w:tr>
      <w:tr w:rsidR="006A09B1" w14:paraId="00345B75" w14:textId="77777777" w:rsidTr="007F310B">
        <w:trPr>
          <w:trHeight w:val="261"/>
          <w:jc w:val="center"/>
        </w:trPr>
        <w:tc>
          <w:tcPr>
            <w:tcW w:w="1545" w:type="dxa"/>
            <w:vMerge/>
            <w:shd w:val="clear" w:color="auto" w:fill="A6A6A6" w:themeFill="background1" w:themeFillShade="A6"/>
            <w:vAlign w:val="center"/>
          </w:tcPr>
          <w:p w14:paraId="6605EAA8" w14:textId="2874696F" w:rsidR="006A09B1" w:rsidRPr="00AE4417" w:rsidRDefault="006A09B1" w:rsidP="006A09B1">
            <w:pPr>
              <w:jc w:val="center"/>
              <w:rPr>
                <w:rFonts w:ascii="Arial" w:eastAsia="Calibri" w:hAnsi="Arial" w:cs="Arial"/>
                <w:sz w:val="16"/>
                <w:szCs w:val="16"/>
                <w:lang w:val="es-ES"/>
              </w:rPr>
            </w:pPr>
          </w:p>
        </w:tc>
        <w:tc>
          <w:tcPr>
            <w:tcW w:w="1842" w:type="dxa"/>
            <w:vMerge/>
            <w:vAlign w:val="center"/>
          </w:tcPr>
          <w:p w14:paraId="3AA04C6A" w14:textId="220D26A5" w:rsidR="006A09B1" w:rsidRPr="00AE4417" w:rsidRDefault="006A09B1" w:rsidP="006A09B1">
            <w:pPr>
              <w:jc w:val="center"/>
              <w:rPr>
                <w:rFonts w:ascii="Arial" w:eastAsia="Calibri" w:hAnsi="Arial" w:cs="Arial"/>
                <w:sz w:val="16"/>
                <w:szCs w:val="16"/>
                <w:lang w:val="es-ES"/>
              </w:rPr>
            </w:pPr>
          </w:p>
        </w:tc>
        <w:tc>
          <w:tcPr>
            <w:tcW w:w="2410" w:type="dxa"/>
            <w:vAlign w:val="center"/>
          </w:tcPr>
          <w:p w14:paraId="3B95F755" w14:textId="04187DD7"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Resolución 390</w:t>
            </w:r>
          </w:p>
        </w:tc>
      </w:tr>
      <w:tr w:rsidR="006A09B1" w14:paraId="4431E7E4" w14:textId="77777777" w:rsidTr="007F310B">
        <w:trPr>
          <w:trHeight w:val="232"/>
          <w:jc w:val="center"/>
        </w:trPr>
        <w:tc>
          <w:tcPr>
            <w:tcW w:w="1545" w:type="dxa"/>
            <w:vMerge/>
            <w:shd w:val="clear" w:color="auto" w:fill="A6A6A6" w:themeFill="background1" w:themeFillShade="A6"/>
            <w:vAlign w:val="center"/>
          </w:tcPr>
          <w:p w14:paraId="73B83EFF" w14:textId="6A377772" w:rsidR="006A09B1" w:rsidRPr="00AE4417" w:rsidRDefault="006A09B1" w:rsidP="006A09B1">
            <w:pPr>
              <w:jc w:val="center"/>
              <w:rPr>
                <w:rFonts w:ascii="Arial" w:eastAsia="Calibri" w:hAnsi="Arial" w:cs="Arial"/>
                <w:sz w:val="16"/>
                <w:szCs w:val="16"/>
                <w:lang w:val="es-ES"/>
              </w:rPr>
            </w:pPr>
          </w:p>
        </w:tc>
        <w:tc>
          <w:tcPr>
            <w:tcW w:w="1842" w:type="dxa"/>
            <w:vMerge w:val="restart"/>
            <w:vAlign w:val="center"/>
          </w:tcPr>
          <w:p w14:paraId="4C58E0C8" w14:textId="15EC385D"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AGOSTO</w:t>
            </w:r>
          </w:p>
        </w:tc>
        <w:tc>
          <w:tcPr>
            <w:tcW w:w="2410" w:type="dxa"/>
            <w:vAlign w:val="center"/>
          </w:tcPr>
          <w:p w14:paraId="68F96199" w14:textId="32A057E6"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Resolución 551</w:t>
            </w:r>
          </w:p>
        </w:tc>
      </w:tr>
      <w:tr w:rsidR="006A09B1" w14:paraId="6C829151" w14:textId="77777777" w:rsidTr="007F310B">
        <w:trPr>
          <w:trHeight w:val="261"/>
          <w:jc w:val="center"/>
        </w:trPr>
        <w:tc>
          <w:tcPr>
            <w:tcW w:w="1545" w:type="dxa"/>
            <w:vMerge/>
            <w:shd w:val="clear" w:color="auto" w:fill="A6A6A6" w:themeFill="background1" w:themeFillShade="A6"/>
            <w:vAlign w:val="center"/>
          </w:tcPr>
          <w:p w14:paraId="5F1E6205" w14:textId="6CE33A18" w:rsidR="006A09B1" w:rsidRPr="00AE4417" w:rsidRDefault="006A09B1" w:rsidP="006A09B1">
            <w:pPr>
              <w:jc w:val="center"/>
              <w:rPr>
                <w:rFonts w:ascii="Arial" w:eastAsia="Calibri" w:hAnsi="Arial" w:cs="Arial"/>
                <w:sz w:val="16"/>
                <w:szCs w:val="16"/>
                <w:lang w:val="es-ES"/>
              </w:rPr>
            </w:pPr>
          </w:p>
        </w:tc>
        <w:tc>
          <w:tcPr>
            <w:tcW w:w="1842" w:type="dxa"/>
            <w:vMerge/>
            <w:vAlign w:val="center"/>
          </w:tcPr>
          <w:p w14:paraId="01E59C20" w14:textId="73FF75F8" w:rsidR="006A09B1" w:rsidRPr="00AE4417" w:rsidRDefault="006A09B1" w:rsidP="006A09B1">
            <w:pPr>
              <w:jc w:val="center"/>
              <w:rPr>
                <w:rFonts w:ascii="Arial" w:eastAsia="Calibri" w:hAnsi="Arial" w:cs="Arial"/>
                <w:sz w:val="16"/>
                <w:szCs w:val="16"/>
                <w:lang w:val="es-ES"/>
              </w:rPr>
            </w:pPr>
          </w:p>
        </w:tc>
        <w:tc>
          <w:tcPr>
            <w:tcW w:w="2410" w:type="dxa"/>
            <w:vAlign w:val="center"/>
          </w:tcPr>
          <w:p w14:paraId="7BD12E00" w14:textId="08B4246A"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Resolución 545</w:t>
            </w:r>
          </w:p>
        </w:tc>
      </w:tr>
      <w:tr w:rsidR="006A09B1" w14:paraId="7DB44714" w14:textId="77777777" w:rsidTr="007F310B">
        <w:trPr>
          <w:trHeight w:val="261"/>
          <w:jc w:val="center"/>
        </w:trPr>
        <w:tc>
          <w:tcPr>
            <w:tcW w:w="1545" w:type="dxa"/>
            <w:vMerge/>
            <w:shd w:val="clear" w:color="auto" w:fill="A6A6A6" w:themeFill="background1" w:themeFillShade="A6"/>
            <w:vAlign w:val="center"/>
          </w:tcPr>
          <w:p w14:paraId="6DDBB76B" w14:textId="51450E8D" w:rsidR="006A09B1" w:rsidRPr="00AE4417" w:rsidRDefault="006A09B1" w:rsidP="006A09B1">
            <w:pPr>
              <w:jc w:val="center"/>
              <w:rPr>
                <w:rFonts w:ascii="Arial" w:eastAsia="Calibri" w:hAnsi="Arial" w:cs="Arial"/>
                <w:sz w:val="16"/>
                <w:szCs w:val="16"/>
                <w:lang w:val="es-ES"/>
              </w:rPr>
            </w:pPr>
          </w:p>
        </w:tc>
        <w:tc>
          <w:tcPr>
            <w:tcW w:w="1842" w:type="dxa"/>
            <w:vMerge/>
            <w:vAlign w:val="center"/>
          </w:tcPr>
          <w:p w14:paraId="6FC789F6" w14:textId="46BEA475" w:rsidR="006A09B1" w:rsidRPr="00AE4417" w:rsidRDefault="006A09B1" w:rsidP="006A09B1">
            <w:pPr>
              <w:jc w:val="center"/>
              <w:rPr>
                <w:rFonts w:ascii="Arial" w:eastAsia="Calibri" w:hAnsi="Arial" w:cs="Arial"/>
                <w:sz w:val="16"/>
                <w:szCs w:val="16"/>
                <w:lang w:val="es-ES"/>
              </w:rPr>
            </w:pPr>
          </w:p>
        </w:tc>
        <w:tc>
          <w:tcPr>
            <w:tcW w:w="2410" w:type="dxa"/>
            <w:vAlign w:val="center"/>
          </w:tcPr>
          <w:p w14:paraId="0CF53527" w14:textId="60A33224"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Resolución 579</w:t>
            </w:r>
          </w:p>
        </w:tc>
      </w:tr>
      <w:tr w:rsidR="006A09B1" w14:paraId="198F6663" w14:textId="77777777" w:rsidTr="007F310B">
        <w:trPr>
          <w:trHeight w:val="261"/>
          <w:jc w:val="center"/>
        </w:trPr>
        <w:tc>
          <w:tcPr>
            <w:tcW w:w="1545" w:type="dxa"/>
            <w:vMerge/>
            <w:shd w:val="clear" w:color="auto" w:fill="A6A6A6" w:themeFill="background1" w:themeFillShade="A6"/>
            <w:vAlign w:val="center"/>
          </w:tcPr>
          <w:p w14:paraId="32013A75" w14:textId="408F6E9C" w:rsidR="006A09B1" w:rsidRPr="00AE4417" w:rsidRDefault="006A09B1" w:rsidP="006A09B1">
            <w:pPr>
              <w:jc w:val="center"/>
              <w:rPr>
                <w:rFonts w:ascii="Arial" w:eastAsia="Calibri" w:hAnsi="Arial" w:cs="Arial"/>
                <w:sz w:val="16"/>
                <w:szCs w:val="16"/>
                <w:lang w:val="es-ES"/>
              </w:rPr>
            </w:pPr>
          </w:p>
        </w:tc>
        <w:tc>
          <w:tcPr>
            <w:tcW w:w="1842" w:type="dxa"/>
            <w:vMerge w:val="restart"/>
            <w:vAlign w:val="center"/>
          </w:tcPr>
          <w:p w14:paraId="2AEF4E9E" w14:textId="6B1E1526"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SEPTIEMBRE</w:t>
            </w:r>
          </w:p>
        </w:tc>
        <w:tc>
          <w:tcPr>
            <w:tcW w:w="2410" w:type="dxa"/>
            <w:vAlign w:val="center"/>
          </w:tcPr>
          <w:p w14:paraId="0BB78B03" w14:textId="315AD15F" w:rsidR="006A09B1" w:rsidRPr="00AE4417" w:rsidRDefault="006A09B1" w:rsidP="006A09B1">
            <w:pPr>
              <w:jc w:val="center"/>
              <w:rPr>
                <w:rFonts w:ascii="Arial" w:eastAsia="Calibri" w:hAnsi="Arial" w:cs="Arial"/>
                <w:sz w:val="16"/>
                <w:szCs w:val="16"/>
                <w:lang w:val="es-ES"/>
              </w:rPr>
            </w:pPr>
            <w:r w:rsidRPr="00AE4417">
              <w:rPr>
                <w:rFonts w:ascii="Arial" w:eastAsia="Calibri" w:hAnsi="Arial" w:cs="Arial"/>
                <w:sz w:val="16"/>
                <w:szCs w:val="16"/>
                <w:lang w:val="es-ES"/>
              </w:rPr>
              <w:t>Resolución 60</w:t>
            </w:r>
            <w:r>
              <w:rPr>
                <w:rFonts w:ascii="Arial" w:eastAsia="Calibri" w:hAnsi="Arial" w:cs="Arial"/>
                <w:sz w:val="16"/>
                <w:szCs w:val="16"/>
                <w:lang w:val="es-ES"/>
              </w:rPr>
              <w:t>5</w:t>
            </w:r>
          </w:p>
        </w:tc>
      </w:tr>
      <w:tr w:rsidR="624E83A3" w14:paraId="3F7D3FA1" w14:textId="77777777" w:rsidTr="007F310B">
        <w:trPr>
          <w:trHeight w:val="261"/>
          <w:jc w:val="center"/>
        </w:trPr>
        <w:tc>
          <w:tcPr>
            <w:tcW w:w="1545" w:type="dxa"/>
            <w:vMerge/>
            <w:shd w:val="clear" w:color="auto" w:fill="A6A6A6" w:themeFill="background1" w:themeFillShade="A6"/>
            <w:vAlign w:val="center"/>
          </w:tcPr>
          <w:p w14:paraId="4D69D78A" w14:textId="77777777" w:rsidR="00125351" w:rsidRDefault="00125351"/>
        </w:tc>
        <w:tc>
          <w:tcPr>
            <w:tcW w:w="1842" w:type="dxa"/>
            <w:vMerge/>
            <w:vAlign w:val="center"/>
          </w:tcPr>
          <w:p w14:paraId="258843E6" w14:textId="77777777" w:rsidR="00125351" w:rsidRDefault="00125351"/>
        </w:tc>
        <w:tc>
          <w:tcPr>
            <w:tcW w:w="2410" w:type="dxa"/>
            <w:vAlign w:val="center"/>
          </w:tcPr>
          <w:p w14:paraId="1F9A4664" w14:textId="0CB18412"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Resolución 606</w:t>
            </w:r>
          </w:p>
        </w:tc>
      </w:tr>
      <w:tr w:rsidR="006A09B1" w14:paraId="3CB7D523" w14:textId="77777777" w:rsidTr="007F310B">
        <w:trPr>
          <w:trHeight w:val="232"/>
          <w:jc w:val="center"/>
        </w:trPr>
        <w:tc>
          <w:tcPr>
            <w:tcW w:w="1545" w:type="dxa"/>
            <w:vMerge/>
            <w:shd w:val="clear" w:color="auto" w:fill="A6A6A6" w:themeFill="background1" w:themeFillShade="A6"/>
            <w:vAlign w:val="center"/>
          </w:tcPr>
          <w:p w14:paraId="30A1F584" w14:textId="7F1D13BF" w:rsidR="006A09B1" w:rsidRPr="00AE4417" w:rsidRDefault="006A09B1" w:rsidP="006A09B1">
            <w:pPr>
              <w:jc w:val="center"/>
              <w:rPr>
                <w:rFonts w:ascii="Arial" w:eastAsia="Calibri" w:hAnsi="Arial" w:cs="Arial"/>
                <w:sz w:val="16"/>
                <w:szCs w:val="16"/>
                <w:lang w:val="es-ES"/>
              </w:rPr>
            </w:pPr>
          </w:p>
        </w:tc>
        <w:tc>
          <w:tcPr>
            <w:tcW w:w="1842" w:type="dxa"/>
            <w:vMerge/>
            <w:vAlign w:val="center"/>
          </w:tcPr>
          <w:p w14:paraId="745B874F" w14:textId="2BF102EF" w:rsidR="006A09B1" w:rsidRPr="00AE4417" w:rsidRDefault="006A09B1" w:rsidP="006A09B1">
            <w:pPr>
              <w:jc w:val="center"/>
              <w:rPr>
                <w:rFonts w:ascii="Arial" w:eastAsia="Calibri" w:hAnsi="Arial" w:cs="Arial"/>
                <w:sz w:val="16"/>
                <w:szCs w:val="16"/>
                <w:lang w:val="es-ES"/>
              </w:rPr>
            </w:pPr>
          </w:p>
        </w:tc>
        <w:tc>
          <w:tcPr>
            <w:tcW w:w="2410" w:type="dxa"/>
            <w:vAlign w:val="center"/>
          </w:tcPr>
          <w:p w14:paraId="069F99EB" w14:textId="4DDCC220" w:rsidR="006A09B1" w:rsidRPr="00AE4417" w:rsidRDefault="624E83A3" w:rsidP="006A09B1">
            <w:pPr>
              <w:jc w:val="center"/>
              <w:rPr>
                <w:rFonts w:ascii="Arial" w:eastAsia="Calibri" w:hAnsi="Arial" w:cs="Arial"/>
                <w:sz w:val="16"/>
                <w:szCs w:val="16"/>
                <w:lang w:val="es-ES"/>
              </w:rPr>
            </w:pPr>
            <w:r w:rsidRPr="624E83A3">
              <w:rPr>
                <w:rFonts w:ascii="Arial" w:eastAsia="Calibri" w:hAnsi="Arial" w:cs="Arial"/>
                <w:sz w:val="16"/>
                <w:szCs w:val="16"/>
                <w:lang w:val="es-ES"/>
              </w:rPr>
              <w:t>Resolución 655</w:t>
            </w:r>
          </w:p>
        </w:tc>
      </w:tr>
      <w:tr w:rsidR="624E83A3" w14:paraId="675F0C53" w14:textId="77777777" w:rsidTr="007F310B">
        <w:trPr>
          <w:trHeight w:val="232"/>
          <w:jc w:val="center"/>
        </w:trPr>
        <w:tc>
          <w:tcPr>
            <w:tcW w:w="1545" w:type="dxa"/>
            <w:vMerge/>
            <w:shd w:val="clear" w:color="auto" w:fill="A6A6A6" w:themeFill="background1" w:themeFillShade="A6"/>
            <w:vAlign w:val="center"/>
          </w:tcPr>
          <w:p w14:paraId="2E01B439" w14:textId="77777777" w:rsidR="00125351" w:rsidRDefault="00125351"/>
        </w:tc>
        <w:tc>
          <w:tcPr>
            <w:tcW w:w="1842" w:type="dxa"/>
            <w:vMerge/>
            <w:vAlign w:val="center"/>
          </w:tcPr>
          <w:p w14:paraId="09309F9F" w14:textId="77777777" w:rsidR="00125351" w:rsidRDefault="00125351"/>
        </w:tc>
        <w:tc>
          <w:tcPr>
            <w:tcW w:w="2410" w:type="dxa"/>
            <w:vAlign w:val="center"/>
          </w:tcPr>
          <w:p w14:paraId="33230360" w14:textId="4C3D5199"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Resolución 656</w:t>
            </w:r>
          </w:p>
        </w:tc>
      </w:tr>
      <w:tr w:rsidR="006A09B1" w14:paraId="7E286C45" w14:textId="77777777" w:rsidTr="007F310B">
        <w:trPr>
          <w:trHeight w:val="232"/>
          <w:jc w:val="center"/>
        </w:trPr>
        <w:tc>
          <w:tcPr>
            <w:tcW w:w="1545" w:type="dxa"/>
            <w:vMerge/>
            <w:shd w:val="clear" w:color="auto" w:fill="A6A6A6" w:themeFill="background1" w:themeFillShade="A6"/>
            <w:vAlign w:val="center"/>
          </w:tcPr>
          <w:p w14:paraId="464D1D76" w14:textId="5227A8A3" w:rsidR="006A09B1" w:rsidRPr="00AE4417" w:rsidRDefault="006A09B1" w:rsidP="006A09B1">
            <w:pPr>
              <w:jc w:val="center"/>
              <w:rPr>
                <w:rFonts w:ascii="Arial" w:eastAsia="Calibri" w:hAnsi="Arial" w:cs="Arial"/>
                <w:sz w:val="16"/>
                <w:szCs w:val="16"/>
                <w:lang w:val="es-ES"/>
              </w:rPr>
            </w:pPr>
          </w:p>
        </w:tc>
        <w:tc>
          <w:tcPr>
            <w:tcW w:w="1842" w:type="dxa"/>
            <w:vMerge/>
            <w:vAlign w:val="center"/>
          </w:tcPr>
          <w:p w14:paraId="5BADA4A1" w14:textId="413A1F42" w:rsidR="006A09B1" w:rsidRPr="00AE4417" w:rsidRDefault="006A09B1" w:rsidP="006A09B1">
            <w:pPr>
              <w:jc w:val="center"/>
              <w:rPr>
                <w:rFonts w:ascii="Arial" w:eastAsia="Calibri" w:hAnsi="Arial" w:cs="Arial"/>
                <w:sz w:val="16"/>
                <w:szCs w:val="16"/>
                <w:lang w:val="es-ES"/>
              </w:rPr>
            </w:pPr>
          </w:p>
        </w:tc>
        <w:tc>
          <w:tcPr>
            <w:tcW w:w="2410" w:type="dxa"/>
            <w:vAlign w:val="center"/>
          </w:tcPr>
          <w:p w14:paraId="1F49AB79" w14:textId="74AED754" w:rsidR="006A09B1" w:rsidRPr="00AE4417" w:rsidRDefault="624E83A3" w:rsidP="006A09B1">
            <w:pPr>
              <w:jc w:val="center"/>
              <w:rPr>
                <w:rFonts w:ascii="Arial" w:eastAsia="Calibri" w:hAnsi="Arial" w:cs="Arial"/>
                <w:sz w:val="16"/>
                <w:szCs w:val="16"/>
                <w:lang w:val="es-ES"/>
              </w:rPr>
            </w:pPr>
            <w:r w:rsidRPr="624E83A3">
              <w:rPr>
                <w:rFonts w:ascii="Arial" w:eastAsia="Calibri" w:hAnsi="Arial" w:cs="Arial"/>
                <w:sz w:val="16"/>
                <w:szCs w:val="16"/>
                <w:lang w:val="es-ES"/>
              </w:rPr>
              <w:t>Resolución 579</w:t>
            </w:r>
          </w:p>
        </w:tc>
      </w:tr>
      <w:tr w:rsidR="624E83A3" w14:paraId="3C90DF5D" w14:textId="77777777" w:rsidTr="007F310B">
        <w:trPr>
          <w:trHeight w:val="232"/>
          <w:jc w:val="center"/>
        </w:trPr>
        <w:tc>
          <w:tcPr>
            <w:tcW w:w="1545" w:type="dxa"/>
            <w:vMerge/>
            <w:shd w:val="clear" w:color="auto" w:fill="A6A6A6" w:themeFill="background1" w:themeFillShade="A6"/>
            <w:vAlign w:val="center"/>
          </w:tcPr>
          <w:p w14:paraId="1AC4C061" w14:textId="77777777" w:rsidR="00125351" w:rsidRDefault="00125351"/>
        </w:tc>
        <w:tc>
          <w:tcPr>
            <w:tcW w:w="1842" w:type="dxa"/>
            <w:vAlign w:val="center"/>
          </w:tcPr>
          <w:p w14:paraId="6ED55F26" w14:textId="5F756FE2"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 xml:space="preserve">OCTUBRE </w:t>
            </w:r>
          </w:p>
          <w:p w14:paraId="73831848" w14:textId="40829FF1" w:rsidR="624E83A3" w:rsidRDefault="624E83A3" w:rsidP="624E83A3">
            <w:pPr>
              <w:jc w:val="center"/>
              <w:rPr>
                <w:rFonts w:ascii="Arial" w:eastAsia="Calibri" w:hAnsi="Arial" w:cs="Arial"/>
                <w:sz w:val="16"/>
                <w:szCs w:val="16"/>
                <w:lang w:val="es-ES"/>
              </w:rPr>
            </w:pPr>
          </w:p>
        </w:tc>
        <w:tc>
          <w:tcPr>
            <w:tcW w:w="2410" w:type="dxa"/>
            <w:vAlign w:val="center"/>
          </w:tcPr>
          <w:p w14:paraId="0699D824" w14:textId="42A1515F"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Resolución 748</w:t>
            </w:r>
          </w:p>
        </w:tc>
      </w:tr>
      <w:tr w:rsidR="624E83A3" w14:paraId="4879A94C" w14:textId="77777777" w:rsidTr="007F310B">
        <w:trPr>
          <w:trHeight w:val="232"/>
          <w:jc w:val="center"/>
        </w:trPr>
        <w:tc>
          <w:tcPr>
            <w:tcW w:w="1545" w:type="dxa"/>
            <w:vMerge/>
            <w:shd w:val="clear" w:color="auto" w:fill="A6A6A6" w:themeFill="background1" w:themeFillShade="A6"/>
            <w:vAlign w:val="center"/>
          </w:tcPr>
          <w:p w14:paraId="74B2E5E4" w14:textId="77777777" w:rsidR="00125351" w:rsidRDefault="00125351"/>
        </w:tc>
        <w:tc>
          <w:tcPr>
            <w:tcW w:w="1842" w:type="dxa"/>
            <w:vMerge w:val="restart"/>
            <w:vAlign w:val="center"/>
          </w:tcPr>
          <w:p w14:paraId="5D6656ED" w14:textId="78451E99"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NOVIEMBRE</w:t>
            </w:r>
          </w:p>
        </w:tc>
        <w:tc>
          <w:tcPr>
            <w:tcW w:w="2410" w:type="dxa"/>
            <w:vAlign w:val="center"/>
          </w:tcPr>
          <w:p w14:paraId="44BA3EDE" w14:textId="34F940A2"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Resolución 823</w:t>
            </w:r>
          </w:p>
        </w:tc>
      </w:tr>
      <w:tr w:rsidR="624E83A3" w14:paraId="60B053B9" w14:textId="77777777" w:rsidTr="007F310B">
        <w:trPr>
          <w:trHeight w:val="232"/>
          <w:jc w:val="center"/>
        </w:trPr>
        <w:tc>
          <w:tcPr>
            <w:tcW w:w="1545" w:type="dxa"/>
            <w:vMerge/>
            <w:shd w:val="clear" w:color="auto" w:fill="A6A6A6" w:themeFill="background1" w:themeFillShade="A6"/>
            <w:vAlign w:val="center"/>
          </w:tcPr>
          <w:p w14:paraId="3C205EF8" w14:textId="77777777" w:rsidR="00125351" w:rsidRDefault="00125351"/>
        </w:tc>
        <w:tc>
          <w:tcPr>
            <w:tcW w:w="1842" w:type="dxa"/>
            <w:vMerge/>
            <w:vAlign w:val="center"/>
          </w:tcPr>
          <w:p w14:paraId="0E901D6D" w14:textId="77777777" w:rsidR="00125351" w:rsidRDefault="00125351"/>
        </w:tc>
        <w:tc>
          <w:tcPr>
            <w:tcW w:w="2410" w:type="dxa"/>
            <w:vAlign w:val="center"/>
          </w:tcPr>
          <w:p w14:paraId="08752EA7" w14:textId="5435DEBA" w:rsidR="624E83A3" w:rsidRDefault="624E83A3" w:rsidP="624E83A3">
            <w:pPr>
              <w:jc w:val="center"/>
              <w:rPr>
                <w:rFonts w:ascii="Arial" w:eastAsia="Calibri" w:hAnsi="Arial" w:cs="Arial"/>
                <w:sz w:val="16"/>
                <w:szCs w:val="16"/>
                <w:lang w:val="es-ES"/>
              </w:rPr>
            </w:pPr>
            <w:r w:rsidRPr="624E83A3">
              <w:rPr>
                <w:rFonts w:ascii="Arial" w:eastAsia="Calibri" w:hAnsi="Arial" w:cs="Arial"/>
                <w:sz w:val="16"/>
                <w:szCs w:val="16"/>
                <w:lang w:val="es-ES"/>
              </w:rPr>
              <w:t>Resolución 827</w:t>
            </w:r>
          </w:p>
        </w:tc>
      </w:tr>
    </w:tbl>
    <w:p w14:paraId="41FD7537" w14:textId="77777777" w:rsidR="008639C7" w:rsidRPr="00DC07E9" w:rsidRDefault="008639C7" w:rsidP="00E26679">
      <w:pPr>
        <w:spacing w:after="0" w:line="240" w:lineRule="auto"/>
        <w:jc w:val="both"/>
        <w:rPr>
          <w:rFonts w:ascii="Arial" w:hAnsi="Arial" w:cs="Arial"/>
          <w:color w:val="2E74B5" w:themeColor="accent5" w:themeShade="BF"/>
        </w:rPr>
      </w:pPr>
    </w:p>
    <w:p w14:paraId="4EE9F70B" w14:textId="4A9AE2AF" w:rsidR="0015258C" w:rsidRPr="005A1AAE" w:rsidRDefault="00E26679" w:rsidP="0015258C">
      <w:pPr>
        <w:spacing w:after="0" w:line="240" w:lineRule="auto"/>
        <w:jc w:val="both"/>
        <w:rPr>
          <w:rFonts w:ascii="Arial" w:hAnsi="Arial" w:cs="Arial"/>
          <w:bCs/>
          <w:color w:val="4472C4" w:themeColor="accent1"/>
          <w:u w:val="single"/>
        </w:rPr>
      </w:pPr>
      <w:r w:rsidRPr="005A1AAE">
        <w:rPr>
          <w:rFonts w:ascii="Arial" w:hAnsi="Arial" w:cs="Arial"/>
          <w:b/>
          <w:bCs/>
          <w:color w:val="2E74B5" w:themeColor="accent5" w:themeShade="BF"/>
          <w:u w:val="single"/>
        </w:rPr>
        <w:t>Artículo 13 Contratación ser</w:t>
      </w:r>
      <w:r w:rsidR="006E78E8" w:rsidRPr="005A1AAE">
        <w:rPr>
          <w:rFonts w:ascii="Arial" w:hAnsi="Arial" w:cs="Arial"/>
          <w:b/>
          <w:bCs/>
          <w:color w:val="2E74B5" w:themeColor="accent5" w:themeShade="BF"/>
          <w:u w:val="single"/>
        </w:rPr>
        <w:t>vicios</w:t>
      </w:r>
      <w:r w:rsidRPr="005A1AAE">
        <w:rPr>
          <w:rFonts w:ascii="Arial" w:hAnsi="Arial" w:cs="Arial"/>
          <w:b/>
          <w:bCs/>
          <w:color w:val="2E74B5" w:themeColor="accent5" w:themeShade="BF"/>
          <w:u w:val="single"/>
        </w:rPr>
        <w:t xml:space="preserve"> ad</w:t>
      </w:r>
      <w:r w:rsidR="006E78E8" w:rsidRPr="005A1AAE">
        <w:rPr>
          <w:rFonts w:ascii="Arial" w:hAnsi="Arial" w:cs="Arial"/>
          <w:b/>
          <w:bCs/>
          <w:color w:val="2E74B5" w:themeColor="accent5" w:themeShade="BF"/>
          <w:u w:val="single"/>
        </w:rPr>
        <w:t>ministra</w:t>
      </w:r>
      <w:r w:rsidRPr="005A1AAE">
        <w:rPr>
          <w:rFonts w:ascii="Arial" w:hAnsi="Arial" w:cs="Arial"/>
          <w:b/>
          <w:bCs/>
          <w:color w:val="2E74B5" w:themeColor="accent5" w:themeShade="BF"/>
          <w:u w:val="single"/>
        </w:rPr>
        <w:t>t</w:t>
      </w:r>
      <w:r w:rsidR="006E78E8" w:rsidRPr="005A1AAE">
        <w:rPr>
          <w:rFonts w:ascii="Arial" w:hAnsi="Arial" w:cs="Arial"/>
          <w:b/>
          <w:bCs/>
          <w:color w:val="2E74B5" w:themeColor="accent5" w:themeShade="BF"/>
          <w:u w:val="single"/>
        </w:rPr>
        <w:t>i</w:t>
      </w:r>
      <w:r w:rsidRPr="005A1AAE">
        <w:rPr>
          <w:rFonts w:ascii="Arial" w:hAnsi="Arial" w:cs="Arial"/>
          <w:b/>
          <w:bCs/>
          <w:color w:val="2E74B5" w:themeColor="accent5" w:themeShade="BF"/>
          <w:u w:val="single"/>
        </w:rPr>
        <w:t>vos/equipos de cómputo, impresión y fotocopiado</w:t>
      </w:r>
      <w:r w:rsidR="002A7C34" w:rsidRPr="005A1AAE">
        <w:rPr>
          <w:rFonts w:ascii="Arial" w:hAnsi="Arial" w:cs="Arial"/>
          <w:b/>
          <w:color w:val="2E74B5" w:themeColor="accent5" w:themeShade="BF"/>
          <w:u w:val="single"/>
        </w:rPr>
        <w:t xml:space="preserve">. </w:t>
      </w:r>
    </w:p>
    <w:p w14:paraId="69F8A647" w14:textId="7D984482" w:rsidR="6545EDD7" w:rsidRPr="000F51CF" w:rsidRDefault="6942C232" w:rsidP="6545EDD7">
      <w:pPr>
        <w:spacing w:after="0" w:line="240" w:lineRule="auto"/>
        <w:jc w:val="both"/>
        <w:rPr>
          <w:rFonts w:ascii="Arial" w:eastAsia="Calibri" w:hAnsi="Arial" w:cs="Arial"/>
          <w:lang w:val="es-ES"/>
        </w:rPr>
      </w:pPr>
      <w:r w:rsidRPr="6942C232">
        <w:rPr>
          <w:rFonts w:ascii="Arial" w:eastAsia="Calibri" w:hAnsi="Arial" w:cs="Arial"/>
          <w:lang w:val="es-ES"/>
        </w:rPr>
        <w:t>Mediante e</w:t>
      </w:r>
      <w:r w:rsidR="005A1AAE">
        <w:rPr>
          <w:rFonts w:ascii="Arial" w:eastAsia="Calibri" w:hAnsi="Arial" w:cs="Arial"/>
          <w:lang w:val="es-ES"/>
        </w:rPr>
        <w:t>ste</w:t>
      </w:r>
      <w:r w:rsidR="002B01E4">
        <w:rPr>
          <w:rFonts w:ascii="Arial" w:eastAsia="Calibri" w:hAnsi="Arial" w:cs="Arial"/>
          <w:lang w:val="es-ES"/>
        </w:rPr>
        <w:t xml:space="preserve"> rubro, </w:t>
      </w:r>
      <w:r w:rsidRPr="6942C232">
        <w:rPr>
          <w:rFonts w:ascii="Arial" w:eastAsia="Calibri" w:hAnsi="Arial" w:cs="Arial"/>
          <w:lang w:val="es-ES"/>
        </w:rPr>
        <w:t xml:space="preserve">se </w:t>
      </w:r>
      <w:r w:rsidR="00E16012" w:rsidRPr="00E16012">
        <w:rPr>
          <w:rFonts w:ascii="Arial" w:eastAsia="Calibri" w:hAnsi="Arial" w:cs="Arial"/>
          <w:lang w:val="es-ES"/>
        </w:rPr>
        <w:t>busca</w:t>
      </w:r>
      <w:r w:rsidR="6545EDD7" w:rsidRPr="000F51CF">
        <w:rPr>
          <w:rFonts w:ascii="Arial" w:eastAsia="Calibri" w:hAnsi="Arial" w:cs="Arial"/>
          <w:lang w:val="es-ES"/>
        </w:rPr>
        <w:t xml:space="preserve"> </w:t>
      </w:r>
      <w:r w:rsidR="7F1F829A" w:rsidRPr="7F1F829A">
        <w:rPr>
          <w:rFonts w:ascii="Arial" w:eastAsia="Calibri" w:hAnsi="Arial" w:cs="Arial"/>
          <w:lang w:val="es-ES"/>
        </w:rPr>
        <w:t xml:space="preserve">por una parte </w:t>
      </w:r>
      <w:r w:rsidR="6545EDD7" w:rsidRPr="000F51CF">
        <w:rPr>
          <w:rFonts w:ascii="Arial" w:eastAsia="Calibri" w:hAnsi="Arial" w:cs="Arial"/>
          <w:lang w:val="es-ES"/>
        </w:rPr>
        <w:t>mejor</w:t>
      </w:r>
      <w:r w:rsidR="008C6D29">
        <w:rPr>
          <w:rFonts w:ascii="Arial" w:eastAsia="Calibri" w:hAnsi="Arial" w:cs="Arial"/>
          <w:lang w:val="es-ES"/>
        </w:rPr>
        <w:t>ar</w:t>
      </w:r>
      <w:r w:rsidR="6545EDD7" w:rsidRPr="000F51CF">
        <w:rPr>
          <w:rFonts w:ascii="Arial" w:eastAsia="Calibri" w:hAnsi="Arial" w:cs="Arial"/>
          <w:lang w:val="es-ES"/>
        </w:rPr>
        <w:t xml:space="preserve"> la productividad</w:t>
      </w:r>
      <w:r w:rsidR="002B01E4">
        <w:rPr>
          <w:rFonts w:ascii="Arial" w:eastAsia="Calibri" w:hAnsi="Arial" w:cs="Arial"/>
          <w:lang w:val="es-ES"/>
        </w:rPr>
        <w:t xml:space="preserve"> e </w:t>
      </w:r>
      <w:r w:rsidR="6545EDD7" w:rsidRPr="000F51CF">
        <w:rPr>
          <w:rFonts w:ascii="Arial" w:eastAsia="Calibri" w:hAnsi="Arial" w:cs="Arial"/>
          <w:lang w:val="es-ES"/>
        </w:rPr>
        <w:t xml:space="preserve">implementación de </w:t>
      </w:r>
      <w:r w:rsidR="002B01E4">
        <w:rPr>
          <w:rFonts w:ascii="Arial" w:eastAsia="Calibri" w:hAnsi="Arial" w:cs="Arial"/>
          <w:lang w:val="es-ES"/>
        </w:rPr>
        <w:t xml:space="preserve">los </w:t>
      </w:r>
      <w:r w:rsidR="6545EDD7" w:rsidRPr="000F51CF">
        <w:rPr>
          <w:rFonts w:ascii="Arial" w:eastAsia="Calibri" w:hAnsi="Arial" w:cs="Arial"/>
          <w:lang w:val="es-ES"/>
        </w:rPr>
        <w:t>sistemas</w:t>
      </w:r>
      <w:r w:rsidR="002B01E4">
        <w:rPr>
          <w:rFonts w:ascii="Arial" w:eastAsia="Calibri" w:hAnsi="Arial" w:cs="Arial"/>
          <w:lang w:val="es-ES"/>
        </w:rPr>
        <w:t xml:space="preserve"> de la SDHT</w:t>
      </w:r>
      <w:r w:rsidR="7F1F829A" w:rsidRPr="7F1F829A">
        <w:rPr>
          <w:rFonts w:ascii="Arial" w:eastAsia="Calibri" w:hAnsi="Arial" w:cs="Arial"/>
          <w:lang w:val="es-ES"/>
        </w:rPr>
        <w:t xml:space="preserve"> y por otra</w:t>
      </w:r>
      <w:r w:rsidR="6C07D70B" w:rsidRPr="6C07D70B">
        <w:rPr>
          <w:rFonts w:ascii="Arial" w:eastAsia="Calibri" w:hAnsi="Arial" w:cs="Arial"/>
          <w:lang w:val="es-ES"/>
        </w:rPr>
        <w:t>,</w:t>
      </w:r>
      <w:r w:rsidR="7F1F829A" w:rsidRPr="7F1F829A">
        <w:rPr>
          <w:rFonts w:ascii="Arial" w:eastAsia="Calibri" w:hAnsi="Arial" w:cs="Arial"/>
          <w:lang w:val="es-ES"/>
        </w:rPr>
        <w:t xml:space="preserve"> dar cumplimiento a las actividades que por </w:t>
      </w:r>
      <w:r w:rsidR="00A55495">
        <w:rPr>
          <w:rFonts w:ascii="Arial" w:eastAsia="Calibri" w:hAnsi="Arial" w:cs="Arial"/>
          <w:lang w:val="es-ES"/>
        </w:rPr>
        <w:t xml:space="preserve">necesidades y procedimientos establecidos al interior de la entidad </w:t>
      </w:r>
      <w:r w:rsidR="7F1F829A" w:rsidRPr="7F1F829A">
        <w:rPr>
          <w:rFonts w:ascii="Arial" w:eastAsia="Calibri" w:hAnsi="Arial" w:cs="Arial"/>
          <w:lang w:val="es-ES"/>
        </w:rPr>
        <w:t xml:space="preserve">requieren </w:t>
      </w:r>
      <w:r w:rsidR="6C07D70B" w:rsidRPr="6C07D70B">
        <w:rPr>
          <w:rFonts w:ascii="Arial" w:eastAsia="Calibri" w:hAnsi="Arial" w:cs="Arial"/>
          <w:lang w:val="es-ES"/>
        </w:rPr>
        <w:t>la impresión</w:t>
      </w:r>
      <w:r w:rsidR="00A55495">
        <w:rPr>
          <w:rFonts w:ascii="Arial" w:eastAsia="Calibri" w:hAnsi="Arial" w:cs="Arial"/>
          <w:lang w:val="es-ES"/>
        </w:rPr>
        <w:t xml:space="preserve"> de documentos que los soportan, teniendo en cuenta siempre las medidas de austeridad</w:t>
      </w:r>
      <w:r w:rsidR="6C07D70B" w:rsidRPr="6C07D70B">
        <w:rPr>
          <w:rFonts w:ascii="Arial" w:eastAsia="Calibri" w:hAnsi="Arial" w:cs="Arial"/>
          <w:lang w:val="es-ES"/>
        </w:rPr>
        <w:t>.</w:t>
      </w:r>
    </w:p>
    <w:p w14:paraId="724BB5D6" w14:textId="77777777" w:rsidR="009A1BAC" w:rsidRDefault="009A1BAC" w:rsidP="00B356C4">
      <w:pPr>
        <w:spacing w:after="0" w:line="240" w:lineRule="auto"/>
        <w:jc w:val="both"/>
        <w:rPr>
          <w:rFonts w:ascii="Arial" w:hAnsi="Arial" w:cs="Arial"/>
          <w:b/>
          <w:color w:val="4472C4" w:themeColor="accent1"/>
        </w:rPr>
      </w:pPr>
    </w:p>
    <w:p w14:paraId="445DDC59" w14:textId="77777777" w:rsidR="00DC592B" w:rsidRDefault="00DC592B" w:rsidP="00B356C4">
      <w:pPr>
        <w:spacing w:after="0" w:line="240" w:lineRule="auto"/>
        <w:jc w:val="both"/>
        <w:rPr>
          <w:rFonts w:ascii="Arial" w:hAnsi="Arial" w:cs="Arial"/>
          <w:b/>
          <w:color w:val="4472C4" w:themeColor="accent1"/>
        </w:rPr>
      </w:pPr>
    </w:p>
    <w:p w14:paraId="753345E0" w14:textId="77777777" w:rsidR="00DC592B" w:rsidRDefault="00DC592B" w:rsidP="00B356C4">
      <w:pPr>
        <w:spacing w:after="0" w:line="240" w:lineRule="auto"/>
        <w:jc w:val="both"/>
        <w:rPr>
          <w:rFonts w:ascii="Arial" w:hAnsi="Arial" w:cs="Arial"/>
          <w:b/>
          <w:color w:val="4472C4" w:themeColor="accent1"/>
        </w:rPr>
      </w:pPr>
    </w:p>
    <w:p w14:paraId="3E196146" w14:textId="77777777" w:rsidR="00DC592B" w:rsidRDefault="00DC592B" w:rsidP="00B356C4">
      <w:pPr>
        <w:spacing w:after="0" w:line="240" w:lineRule="auto"/>
        <w:jc w:val="both"/>
        <w:rPr>
          <w:rFonts w:ascii="Arial" w:hAnsi="Arial" w:cs="Arial"/>
          <w:b/>
          <w:color w:val="4472C4" w:themeColor="accent1"/>
        </w:rPr>
      </w:pPr>
    </w:p>
    <w:p w14:paraId="426170FB" w14:textId="11E8DCCD" w:rsidR="0015258C" w:rsidRPr="00A429B2" w:rsidRDefault="0015258C" w:rsidP="00A429B2">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16</w:t>
      </w:r>
      <w:r w:rsidRPr="00DC07E9">
        <w:rPr>
          <w:rFonts w:ascii="Arial" w:hAnsi="Arial" w:cs="Arial"/>
          <w:b/>
        </w:rPr>
        <w:t xml:space="preserve">. Seguimiento de rubro y meta de Austeridad del Gasto Público – </w:t>
      </w:r>
      <w:r w:rsidR="008C6D29">
        <w:rPr>
          <w:rFonts w:ascii="Arial" w:hAnsi="Arial" w:cs="Arial"/>
          <w:b/>
        </w:rPr>
        <w:t>Contratación servicios administrativos</w:t>
      </w:r>
    </w:p>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1110"/>
        <w:gridCol w:w="641"/>
        <w:gridCol w:w="1105"/>
        <w:gridCol w:w="698"/>
        <w:gridCol w:w="1464"/>
      </w:tblGrid>
      <w:tr w:rsidR="0015258C" w:rsidRPr="007C0292" w14:paraId="62E57046" w14:textId="77777777" w:rsidTr="530A5130">
        <w:trPr>
          <w:trHeight w:val="577"/>
          <w:tblHeader/>
          <w:jc w:val="center"/>
        </w:trPr>
        <w:tc>
          <w:tcPr>
            <w:tcW w:w="1981" w:type="dxa"/>
            <w:vMerge w:val="restart"/>
            <w:shd w:val="clear" w:color="auto" w:fill="B4C6E7" w:themeFill="accent1" w:themeFillTint="66"/>
            <w:vAlign w:val="center"/>
            <w:hideMark/>
          </w:tcPr>
          <w:p w14:paraId="2F382A65"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1110" w:type="dxa"/>
            <w:vMerge w:val="restart"/>
            <w:shd w:val="clear" w:color="auto" w:fill="B4C6E7" w:themeFill="accent1" w:themeFillTint="66"/>
            <w:vAlign w:val="center"/>
            <w:hideMark/>
          </w:tcPr>
          <w:p w14:paraId="18BF3D09"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746" w:type="dxa"/>
            <w:gridSpan w:val="2"/>
            <w:shd w:val="clear" w:color="auto" w:fill="B4C6E7" w:themeFill="accent1" w:themeFillTint="66"/>
            <w:vAlign w:val="center"/>
            <w:hideMark/>
          </w:tcPr>
          <w:p w14:paraId="7B953BA9" w14:textId="471B4FB6" w:rsidR="0015258C" w:rsidRPr="007C0292" w:rsidRDefault="00136908" w:rsidP="002C622A">
            <w:pPr>
              <w:spacing w:after="0" w:line="240" w:lineRule="auto"/>
              <w:jc w:val="center"/>
              <w:rPr>
                <w:rFonts w:ascii="Arial" w:eastAsia="Times New Roman" w:hAnsi="Arial" w:cs="Arial"/>
                <w:b/>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2162" w:type="dxa"/>
            <w:gridSpan w:val="2"/>
            <w:shd w:val="clear" w:color="auto" w:fill="C6E0B4"/>
            <w:vAlign w:val="center"/>
            <w:hideMark/>
          </w:tcPr>
          <w:p w14:paraId="271EC7D8" w14:textId="2F6D1D9D"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7C0292" w14:paraId="1F3BC17F" w14:textId="77777777" w:rsidTr="530A5130">
        <w:trPr>
          <w:trHeight w:val="499"/>
          <w:tblHeader/>
          <w:jc w:val="center"/>
        </w:trPr>
        <w:tc>
          <w:tcPr>
            <w:tcW w:w="1981" w:type="dxa"/>
            <w:vMerge/>
            <w:vAlign w:val="center"/>
            <w:hideMark/>
          </w:tcPr>
          <w:p w14:paraId="17112039"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1110" w:type="dxa"/>
            <w:vMerge/>
            <w:vAlign w:val="center"/>
            <w:hideMark/>
          </w:tcPr>
          <w:p w14:paraId="070DE8AD"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641" w:type="dxa"/>
            <w:shd w:val="clear" w:color="auto" w:fill="B4C6E7" w:themeFill="accent1" w:themeFillTint="66"/>
            <w:vAlign w:val="center"/>
            <w:hideMark/>
          </w:tcPr>
          <w:p w14:paraId="3BA3F0A4"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05" w:type="dxa"/>
            <w:shd w:val="clear" w:color="auto" w:fill="B4C6E7" w:themeFill="accent1" w:themeFillTint="66"/>
            <w:noWrap/>
            <w:vAlign w:val="center"/>
            <w:hideMark/>
          </w:tcPr>
          <w:p w14:paraId="1B539B79"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698" w:type="dxa"/>
            <w:shd w:val="clear" w:color="auto" w:fill="C6E0B4"/>
            <w:vAlign w:val="center"/>
            <w:hideMark/>
          </w:tcPr>
          <w:p w14:paraId="718026E7"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464" w:type="dxa"/>
            <w:shd w:val="clear" w:color="auto" w:fill="C6E0B4"/>
            <w:vAlign w:val="center"/>
            <w:hideMark/>
          </w:tcPr>
          <w:p w14:paraId="5C6163BA"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15258C" w:rsidRPr="007C0292" w14:paraId="34BC0F7D" w14:textId="77777777" w:rsidTr="530A5130">
        <w:trPr>
          <w:trHeight w:val="327"/>
          <w:jc w:val="center"/>
        </w:trPr>
        <w:tc>
          <w:tcPr>
            <w:tcW w:w="1981" w:type="dxa"/>
            <w:shd w:val="clear" w:color="auto" w:fill="auto"/>
            <w:noWrap/>
            <w:vAlign w:val="center"/>
            <w:hideMark/>
          </w:tcPr>
          <w:p w14:paraId="527AE054" w14:textId="2B7F5D77" w:rsidR="0015258C" w:rsidRPr="007C0292" w:rsidRDefault="008B4AFB" w:rsidP="002C622A">
            <w:pPr>
              <w:spacing w:after="0" w:line="240" w:lineRule="auto"/>
              <w:rPr>
                <w:rFonts w:ascii="Arial" w:eastAsia="Times New Roman" w:hAnsi="Arial" w:cs="Arial"/>
                <w:color w:val="000000"/>
                <w:sz w:val="14"/>
                <w:szCs w:val="18"/>
                <w:lang w:eastAsia="es-CO"/>
              </w:rPr>
            </w:pPr>
            <w:r w:rsidRPr="008B4AFB">
              <w:rPr>
                <w:rFonts w:ascii="Arial" w:eastAsia="Times New Roman" w:hAnsi="Arial" w:cs="Arial"/>
                <w:color w:val="000000"/>
                <w:sz w:val="14"/>
                <w:szCs w:val="18"/>
                <w:lang w:eastAsia="es-CO"/>
              </w:rPr>
              <w:t>COMPRA DE EQUIPOS</w:t>
            </w:r>
            <w:r w:rsidR="00C740F5">
              <w:rPr>
                <w:rFonts w:ascii="Arial" w:eastAsia="Times New Roman" w:hAnsi="Arial" w:cs="Arial"/>
                <w:color w:val="000000"/>
                <w:sz w:val="14"/>
                <w:szCs w:val="18"/>
                <w:lang w:eastAsia="es-CO"/>
              </w:rPr>
              <w:t xml:space="preserve"> COMPUTO</w:t>
            </w:r>
          </w:p>
        </w:tc>
        <w:tc>
          <w:tcPr>
            <w:tcW w:w="1110" w:type="dxa"/>
            <w:shd w:val="clear" w:color="auto" w:fill="auto"/>
            <w:vAlign w:val="center"/>
            <w:hideMark/>
          </w:tcPr>
          <w:p w14:paraId="4EFCE363" w14:textId="222DAD06" w:rsidR="0015258C" w:rsidRPr="007C0292" w:rsidRDefault="7615E917"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 cantidad de dispositivos adquiridos</w:t>
            </w:r>
          </w:p>
        </w:tc>
        <w:tc>
          <w:tcPr>
            <w:tcW w:w="641" w:type="dxa"/>
            <w:shd w:val="clear" w:color="auto" w:fill="auto"/>
            <w:noWrap/>
            <w:vAlign w:val="center"/>
            <w:hideMark/>
          </w:tcPr>
          <w:p w14:paraId="56AC23E1" w14:textId="7D017792" w:rsidR="0015258C" w:rsidRPr="007C0292" w:rsidRDefault="6A8C7982" w:rsidP="002C622A">
            <w:pPr>
              <w:spacing w:after="0" w:line="240" w:lineRule="auto"/>
              <w:jc w:val="center"/>
              <w:rPr>
                <w:rFonts w:ascii="Arial" w:eastAsia="Arial" w:hAnsi="Arial" w:cs="Arial"/>
                <w:sz w:val="14"/>
                <w:szCs w:val="14"/>
              </w:rPr>
            </w:pPr>
            <w:r w:rsidRPr="6A8C7982">
              <w:rPr>
                <w:rFonts w:ascii="Arial" w:eastAsia="Times New Roman" w:hAnsi="Arial" w:cs="Arial"/>
                <w:color w:val="000000" w:themeColor="text1"/>
                <w:sz w:val="14"/>
                <w:szCs w:val="14"/>
                <w:lang w:eastAsia="es-CO"/>
              </w:rPr>
              <w:t>14</w:t>
            </w:r>
          </w:p>
        </w:tc>
        <w:tc>
          <w:tcPr>
            <w:tcW w:w="1105" w:type="dxa"/>
            <w:shd w:val="clear" w:color="auto" w:fill="auto"/>
            <w:noWrap/>
            <w:vAlign w:val="center"/>
            <w:hideMark/>
          </w:tcPr>
          <w:p w14:paraId="24E9638E" w14:textId="6CF48005" w:rsidR="0015258C" w:rsidRPr="007C0292" w:rsidRDefault="00C740F5" w:rsidP="002C622A">
            <w:pPr>
              <w:spacing w:after="0" w:line="240" w:lineRule="auto"/>
              <w:jc w:val="center"/>
              <w:rPr>
                <w:rFonts w:ascii="Arial" w:eastAsia="Times New Roman" w:hAnsi="Arial" w:cs="Arial"/>
                <w:color w:val="000000"/>
                <w:sz w:val="14"/>
                <w:szCs w:val="18"/>
                <w:lang w:eastAsia="es-CO"/>
              </w:rPr>
            </w:pPr>
            <w:r w:rsidRPr="00C740F5">
              <w:rPr>
                <w:rFonts w:ascii="Arial" w:eastAsia="Times New Roman" w:hAnsi="Arial" w:cs="Arial"/>
                <w:color w:val="000000"/>
                <w:sz w:val="14"/>
                <w:szCs w:val="18"/>
                <w:lang w:eastAsia="es-CO"/>
              </w:rPr>
              <w:t>$ 23.289.144</w:t>
            </w:r>
            <w:r w:rsidR="0015258C" w:rsidRPr="007C0292">
              <w:rPr>
                <w:rFonts w:ascii="Arial" w:eastAsia="Times New Roman" w:hAnsi="Arial" w:cs="Arial"/>
                <w:color w:val="000000"/>
                <w:sz w:val="14"/>
                <w:szCs w:val="18"/>
                <w:lang w:eastAsia="es-CO"/>
              </w:rPr>
              <w:t> </w:t>
            </w:r>
          </w:p>
        </w:tc>
        <w:tc>
          <w:tcPr>
            <w:tcW w:w="698" w:type="dxa"/>
            <w:shd w:val="clear" w:color="auto" w:fill="auto"/>
            <w:noWrap/>
            <w:vAlign w:val="center"/>
            <w:hideMark/>
          </w:tcPr>
          <w:p w14:paraId="289CF8E2" w14:textId="1298CE9D" w:rsidR="0015258C" w:rsidRPr="007C0292" w:rsidRDefault="40A1A2AC" w:rsidP="002C622A">
            <w:pPr>
              <w:spacing w:after="0" w:line="240" w:lineRule="auto"/>
              <w:jc w:val="center"/>
              <w:rPr>
                <w:rFonts w:ascii="Arial" w:eastAsia="Times New Roman" w:hAnsi="Arial" w:cs="Arial"/>
                <w:color w:val="000000"/>
                <w:sz w:val="14"/>
                <w:szCs w:val="14"/>
                <w:lang w:eastAsia="es-CO"/>
              </w:rPr>
            </w:pPr>
            <w:r w:rsidRPr="530A5130">
              <w:rPr>
                <w:rFonts w:ascii="Arial" w:eastAsia="Times New Roman" w:hAnsi="Arial" w:cs="Arial"/>
                <w:color w:val="000000" w:themeColor="text1"/>
                <w:sz w:val="14"/>
                <w:szCs w:val="14"/>
                <w:lang w:eastAsia="es-CO"/>
              </w:rPr>
              <w:t> </w:t>
            </w:r>
            <w:r w:rsidR="2D8A7C6B" w:rsidRPr="530A5130">
              <w:rPr>
                <w:rFonts w:ascii="Arial" w:eastAsia="Times New Roman" w:hAnsi="Arial" w:cs="Arial"/>
                <w:color w:val="000000" w:themeColor="text1"/>
                <w:sz w:val="14"/>
                <w:szCs w:val="14"/>
                <w:lang w:eastAsia="es-CO"/>
              </w:rPr>
              <w:t>7</w:t>
            </w:r>
            <w:r w:rsidR="26684C3C" w:rsidRPr="530A5130">
              <w:rPr>
                <w:rFonts w:ascii="Arial" w:eastAsia="Times New Roman" w:hAnsi="Arial" w:cs="Arial"/>
                <w:color w:val="000000" w:themeColor="text1"/>
                <w:sz w:val="14"/>
                <w:szCs w:val="14"/>
                <w:lang w:eastAsia="es-CO"/>
              </w:rPr>
              <w:t>7</w:t>
            </w:r>
          </w:p>
        </w:tc>
        <w:tc>
          <w:tcPr>
            <w:tcW w:w="1464" w:type="dxa"/>
            <w:shd w:val="clear" w:color="auto" w:fill="auto"/>
            <w:noWrap/>
            <w:vAlign w:val="center"/>
            <w:hideMark/>
          </w:tcPr>
          <w:p w14:paraId="2904B5B8" w14:textId="0460A45D" w:rsidR="0015258C" w:rsidRPr="007C0292" w:rsidRDefault="2D8A7C6B" w:rsidP="530A5130">
            <w:pPr>
              <w:spacing w:after="0" w:line="240" w:lineRule="auto"/>
              <w:jc w:val="center"/>
              <w:rPr>
                <w:rFonts w:ascii="Arial" w:eastAsia="Times New Roman" w:hAnsi="Arial" w:cs="Arial"/>
                <w:color w:val="000000"/>
                <w:sz w:val="14"/>
                <w:szCs w:val="14"/>
                <w:lang w:eastAsia="es-CO"/>
              </w:rPr>
            </w:pPr>
            <w:r w:rsidRPr="530A5130">
              <w:rPr>
                <w:rFonts w:ascii="Arial" w:eastAsia="Times New Roman" w:hAnsi="Arial" w:cs="Arial"/>
                <w:color w:val="000000" w:themeColor="text1"/>
                <w:sz w:val="14"/>
                <w:szCs w:val="14"/>
                <w:lang w:eastAsia="es-CO"/>
              </w:rPr>
              <w:t>$</w:t>
            </w:r>
            <w:r w:rsidR="7EE55FC6" w:rsidRPr="530A5130">
              <w:rPr>
                <w:rFonts w:ascii="Arial" w:eastAsia="Times New Roman" w:hAnsi="Arial" w:cs="Arial"/>
                <w:color w:val="000000" w:themeColor="text1"/>
                <w:sz w:val="14"/>
                <w:szCs w:val="14"/>
                <w:lang w:eastAsia="es-CO"/>
              </w:rPr>
              <w:t>322.869.033</w:t>
            </w:r>
          </w:p>
        </w:tc>
      </w:tr>
      <w:tr w:rsidR="00636854" w:rsidRPr="007C0292" w14:paraId="0BA689CD" w14:textId="77777777" w:rsidTr="530A5130">
        <w:trPr>
          <w:trHeight w:val="327"/>
          <w:jc w:val="center"/>
        </w:trPr>
        <w:tc>
          <w:tcPr>
            <w:tcW w:w="1981" w:type="dxa"/>
            <w:shd w:val="clear" w:color="auto" w:fill="auto"/>
            <w:noWrap/>
            <w:vAlign w:val="center"/>
          </w:tcPr>
          <w:p w14:paraId="595745C4" w14:textId="5A2B869B" w:rsidR="00636854" w:rsidRPr="007C0292" w:rsidRDefault="00B356C4" w:rsidP="002C622A">
            <w:pPr>
              <w:spacing w:after="0" w:line="240" w:lineRule="auto"/>
              <w:rPr>
                <w:rFonts w:ascii="Arial" w:eastAsia="Times New Roman" w:hAnsi="Arial" w:cs="Arial"/>
                <w:color w:val="000000"/>
                <w:sz w:val="14"/>
                <w:szCs w:val="18"/>
                <w:lang w:eastAsia="es-CO"/>
              </w:rPr>
            </w:pPr>
            <w:r w:rsidRPr="00B356C4">
              <w:rPr>
                <w:rFonts w:ascii="Arial" w:eastAsia="Times New Roman" w:hAnsi="Arial" w:cs="Arial"/>
                <w:color w:val="000000"/>
                <w:sz w:val="14"/>
                <w:szCs w:val="18"/>
                <w:lang w:eastAsia="es-CO"/>
              </w:rPr>
              <w:t>LICENCIAS</w:t>
            </w:r>
            <w:r w:rsidR="00AB00C4">
              <w:rPr>
                <w:rFonts w:ascii="Arial" w:eastAsia="Times New Roman" w:hAnsi="Arial" w:cs="Arial"/>
                <w:color w:val="000000"/>
                <w:sz w:val="14"/>
                <w:szCs w:val="18"/>
                <w:lang w:eastAsia="es-CO"/>
              </w:rPr>
              <w:t>,</w:t>
            </w:r>
            <w:r w:rsidR="005F6256">
              <w:rPr>
                <w:rFonts w:ascii="Arial" w:eastAsia="Times New Roman" w:hAnsi="Arial" w:cs="Arial"/>
                <w:color w:val="000000"/>
                <w:sz w:val="14"/>
                <w:szCs w:val="18"/>
                <w:lang w:eastAsia="es-CO"/>
              </w:rPr>
              <w:t xml:space="preserve"> </w:t>
            </w:r>
            <w:r w:rsidR="00AB00C4">
              <w:rPr>
                <w:rFonts w:ascii="Arial" w:eastAsia="Times New Roman" w:hAnsi="Arial" w:cs="Arial"/>
                <w:color w:val="000000"/>
                <w:sz w:val="14"/>
                <w:szCs w:val="18"/>
                <w:lang w:eastAsia="es-CO"/>
              </w:rPr>
              <w:t>funcionamiento</w:t>
            </w:r>
          </w:p>
        </w:tc>
        <w:tc>
          <w:tcPr>
            <w:tcW w:w="1110" w:type="dxa"/>
            <w:shd w:val="clear" w:color="auto" w:fill="auto"/>
            <w:vAlign w:val="center"/>
          </w:tcPr>
          <w:p w14:paraId="041C4327" w14:textId="7508C369" w:rsidR="00636854" w:rsidRPr="007C0292" w:rsidRDefault="12C19A6E"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Número de licencias (adquiridas y/o contratación de soporte-actualización)</w:t>
            </w:r>
          </w:p>
        </w:tc>
        <w:tc>
          <w:tcPr>
            <w:tcW w:w="641" w:type="dxa"/>
            <w:shd w:val="clear" w:color="auto" w:fill="auto"/>
            <w:noWrap/>
            <w:vAlign w:val="center"/>
          </w:tcPr>
          <w:p w14:paraId="4B48E591" w14:textId="4E9170C9" w:rsidR="00636854" w:rsidRPr="007C0292" w:rsidRDefault="00572C72" w:rsidP="002C622A">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themeColor="text1"/>
                <w:sz w:val="14"/>
                <w:szCs w:val="14"/>
                <w:lang w:eastAsia="es-CO"/>
              </w:rPr>
              <w:t>918</w:t>
            </w:r>
          </w:p>
        </w:tc>
        <w:tc>
          <w:tcPr>
            <w:tcW w:w="1105" w:type="dxa"/>
            <w:shd w:val="clear" w:color="auto" w:fill="auto"/>
            <w:noWrap/>
            <w:vAlign w:val="center"/>
          </w:tcPr>
          <w:p w14:paraId="469BC092" w14:textId="2CD27448" w:rsidR="00636854" w:rsidRPr="007C0292" w:rsidRDefault="00FE2E51" w:rsidP="002C622A">
            <w:pPr>
              <w:spacing w:after="0" w:line="240" w:lineRule="auto"/>
              <w:jc w:val="center"/>
              <w:rPr>
                <w:rFonts w:ascii="Arial" w:eastAsia="Times New Roman" w:hAnsi="Arial" w:cs="Arial"/>
                <w:color w:val="000000"/>
                <w:sz w:val="14"/>
                <w:szCs w:val="18"/>
                <w:lang w:eastAsia="es-CO"/>
              </w:rPr>
            </w:pPr>
            <w:r w:rsidRPr="00FE2E51">
              <w:rPr>
                <w:rFonts w:ascii="Arial" w:eastAsia="Times New Roman" w:hAnsi="Arial" w:cs="Arial"/>
                <w:color w:val="000000"/>
                <w:sz w:val="14"/>
                <w:szCs w:val="18"/>
                <w:lang w:eastAsia="es-CO"/>
              </w:rPr>
              <w:t>$ 111.899.252</w:t>
            </w:r>
          </w:p>
        </w:tc>
        <w:tc>
          <w:tcPr>
            <w:tcW w:w="698" w:type="dxa"/>
            <w:shd w:val="clear" w:color="auto" w:fill="auto"/>
            <w:noWrap/>
            <w:vAlign w:val="center"/>
          </w:tcPr>
          <w:p w14:paraId="60377329" w14:textId="061FD0DA" w:rsidR="00636854" w:rsidRPr="007C0292" w:rsidRDefault="008513A3" w:rsidP="002C622A">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themeColor="text1"/>
                <w:sz w:val="14"/>
                <w:szCs w:val="14"/>
                <w:lang w:eastAsia="es-CO"/>
              </w:rPr>
              <w:t>1954</w:t>
            </w:r>
          </w:p>
        </w:tc>
        <w:tc>
          <w:tcPr>
            <w:tcW w:w="1464" w:type="dxa"/>
            <w:shd w:val="clear" w:color="auto" w:fill="auto"/>
            <w:noWrap/>
            <w:vAlign w:val="center"/>
          </w:tcPr>
          <w:p w14:paraId="4A49C8BB" w14:textId="6188524A" w:rsidR="00636854" w:rsidRPr="007C0292" w:rsidRDefault="12C19A6E" w:rsidP="002C622A">
            <w:pPr>
              <w:spacing w:after="0" w:line="240" w:lineRule="auto"/>
              <w:jc w:val="center"/>
              <w:rPr>
                <w:rFonts w:ascii="Arial" w:eastAsia="Times New Roman" w:hAnsi="Arial" w:cs="Arial"/>
                <w:color w:val="000000"/>
                <w:sz w:val="14"/>
                <w:szCs w:val="14"/>
                <w:lang w:eastAsia="es-CO"/>
              </w:rPr>
            </w:pPr>
            <w:r w:rsidRPr="530A5130">
              <w:rPr>
                <w:rFonts w:ascii="Arial" w:eastAsia="Times New Roman" w:hAnsi="Arial" w:cs="Arial"/>
                <w:color w:val="000000" w:themeColor="text1"/>
                <w:sz w:val="14"/>
                <w:szCs w:val="14"/>
                <w:lang w:eastAsia="es-CO"/>
              </w:rPr>
              <w:t>$</w:t>
            </w:r>
            <w:r w:rsidR="2C498D1B" w:rsidRPr="530A5130">
              <w:rPr>
                <w:rFonts w:ascii="Arial" w:eastAsia="Times New Roman" w:hAnsi="Arial" w:cs="Arial"/>
                <w:color w:val="000000" w:themeColor="text1"/>
                <w:sz w:val="14"/>
                <w:szCs w:val="14"/>
                <w:lang w:eastAsia="es-CO"/>
              </w:rPr>
              <w:t>98.088.093</w:t>
            </w:r>
          </w:p>
        </w:tc>
      </w:tr>
      <w:tr w:rsidR="00C5232F" w:rsidRPr="007C0292" w14:paraId="1F849FC8" w14:textId="77777777" w:rsidTr="530A5130">
        <w:trPr>
          <w:trHeight w:val="327"/>
          <w:jc w:val="center"/>
        </w:trPr>
        <w:tc>
          <w:tcPr>
            <w:tcW w:w="1981" w:type="dxa"/>
            <w:shd w:val="clear" w:color="auto" w:fill="auto"/>
            <w:noWrap/>
            <w:vAlign w:val="center"/>
          </w:tcPr>
          <w:p w14:paraId="57972BB2" w14:textId="616A37BE" w:rsidR="00C5232F" w:rsidRPr="00B356C4" w:rsidRDefault="00C5232F" w:rsidP="002C622A">
            <w:pPr>
              <w:spacing w:after="0" w:line="240" w:lineRule="auto"/>
              <w:rPr>
                <w:rFonts w:ascii="Arial" w:eastAsia="Times New Roman" w:hAnsi="Arial" w:cs="Arial"/>
                <w:color w:val="000000"/>
                <w:sz w:val="14"/>
                <w:szCs w:val="18"/>
                <w:lang w:eastAsia="es-CO"/>
              </w:rPr>
            </w:pPr>
            <w:r w:rsidRPr="00B356C4">
              <w:rPr>
                <w:rFonts w:ascii="Arial" w:eastAsia="Times New Roman" w:hAnsi="Arial" w:cs="Arial"/>
                <w:color w:val="000000"/>
                <w:sz w:val="14"/>
                <w:szCs w:val="18"/>
                <w:lang w:eastAsia="es-CO"/>
              </w:rPr>
              <w:t>LICENCIAS</w:t>
            </w:r>
            <w:r>
              <w:rPr>
                <w:rFonts w:ascii="Arial" w:eastAsia="Times New Roman" w:hAnsi="Arial" w:cs="Arial"/>
                <w:color w:val="000000"/>
                <w:sz w:val="14"/>
                <w:szCs w:val="18"/>
                <w:lang w:eastAsia="es-CO"/>
              </w:rPr>
              <w:t xml:space="preserve">, </w:t>
            </w:r>
            <w:r w:rsidR="00453385">
              <w:rPr>
                <w:rFonts w:ascii="Arial" w:eastAsia="Times New Roman" w:hAnsi="Arial" w:cs="Arial"/>
                <w:color w:val="000000"/>
                <w:sz w:val="14"/>
                <w:szCs w:val="18"/>
                <w:lang w:eastAsia="es-CO"/>
              </w:rPr>
              <w:t>Inversión</w:t>
            </w:r>
          </w:p>
        </w:tc>
        <w:tc>
          <w:tcPr>
            <w:tcW w:w="1110" w:type="dxa"/>
            <w:shd w:val="clear" w:color="auto" w:fill="auto"/>
            <w:vAlign w:val="center"/>
          </w:tcPr>
          <w:p w14:paraId="0A08A89E" w14:textId="7508C369" w:rsidR="00C5232F" w:rsidRPr="007C0292" w:rsidRDefault="12C19A6E" w:rsidP="12C19A6E">
            <w:pPr>
              <w:spacing w:after="0" w:line="240" w:lineRule="auto"/>
              <w:jc w:val="center"/>
              <w:rPr>
                <w:rFonts w:ascii="Arial" w:eastAsia="Times New Roman" w:hAnsi="Arial" w:cs="Arial"/>
                <w:color w:val="000000" w:themeColor="text1"/>
                <w:sz w:val="14"/>
                <w:szCs w:val="14"/>
                <w:lang w:eastAsia="es-CO"/>
              </w:rPr>
            </w:pPr>
            <w:r w:rsidRPr="12C19A6E">
              <w:rPr>
                <w:rFonts w:ascii="Arial" w:eastAsia="Times New Roman" w:hAnsi="Arial" w:cs="Arial"/>
                <w:color w:val="000000" w:themeColor="text1"/>
                <w:sz w:val="14"/>
                <w:szCs w:val="14"/>
                <w:lang w:eastAsia="es-CO"/>
              </w:rPr>
              <w:t>Número de licencias (adquiridas y/o contratación de soporte-actualización)</w:t>
            </w:r>
          </w:p>
          <w:p w14:paraId="46B2136F" w14:textId="6709CAAA" w:rsidR="00C5232F" w:rsidRPr="007C0292" w:rsidRDefault="00C5232F" w:rsidP="12C19A6E">
            <w:pPr>
              <w:spacing w:after="0" w:line="240" w:lineRule="auto"/>
              <w:jc w:val="center"/>
              <w:rPr>
                <w:rFonts w:ascii="Arial" w:eastAsia="Times New Roman" w:hAnsi="Arial" w:cs="Arial"/>
                <w:color w:val="000000" w:themeColor="text1"/>
                <w:sz w:val="14"/>
                <w:szCs w:val="14"/>
                <w:lang w:eastAsia="es-CO"/>
              </w:rPr>
            </w:pPr>
          </w:p>
          <w:p w14:paraId="5D743FA7" w14:textId="5492994C" w:rsidR="00C5232F" w:rsidRPr="007C0292" w:rsidRDefault="00C5232F" w:rsidP="12C19A6E">
            <w:pPr>
              <w:spacing w:after="0" w:line="240" w:lineRule="auto"/>
              <w:jc w:val="center"/>
              <w:rPr>
                <w:rFonts w:ascii="Arial" w:eastAsia="Times New Roman" w:hAnsi="Arial" w:cs="Arial"/>
                <w:color w:val="000000"/>
                <w:sz w:val="14"/>
                <w:szCs w:val="14"/>
                <w:lang w:eastAsia="es-CO"/>
              </w:rPr>
            </w:pPr>
          </w:p>
        </w:tc>
        <w:tc>
          <w:tcPr>
            <w:tcW w:w="641" w:type="dxa"/>
            <w:shd w:val="clear" w:color="auto" w:fill="auto"/>
            <w:noWrap/>
            <w:vAlign w:val="center"/>
          </w:tcPr>
          <w:p w14:paraId="4FBACA66" w14:textId="26F891E1" w:rsidR="00C5232F" w:rsidRPr="007C0292" w:rsidRDefault="12C19A6E"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0</w:t>
            </w:r>
          </w:p>
        </w:tc>
        <w:tc>
          <w:tcPr>
            <w:tcW w:w="1105" w:type="dxa"/>
            <w:shd w:val="clear" w:color="auto" w:fill="auto"/>
            <w:noWrap/>
            <w:vAlign w:val="center"/>
          </w:tcPr>
          <w:p w14:paraId="4BF39800" w14:textId="3ADFAB19" w:rsidR="00C5232F" w:rsidRPr="00550650" w:rsidRDefault="12C19A6E"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0</w:t>
            </w:r>
          </w:p>
        </w:tc>
        <w:tc>
          <w:tcPr>
            <w:tcW w:w="698" w:type="dxa"/>
            <w:shd w:val="clear" w:color="auto" w:fill="auto"/>
            <w:noWrap/>
            <w:vAlign w:val="center"/>
          </w:tcPr>
          <w:p w14:paraId="5B1B15E2" w14:textId="2EEFB3D8" w:rsidR="00C5232F" w:rsidRPr="007C0292" w:rsidRDefault="00C02D46" w:rsidP="3D70698B">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themeColor="text1"/>
                <w:sz w:val="14"/>
                <w:szCs w:val="14"/>
                <w:lang w:eastAsia="es-CO"/>
              </w:rPr>
              <w:t>0</w:t>
            </w:r>
          </w:p>
        </w:tc>
        <w:tc>
          <w:tcPr>
            <w:tcW w:w="1464" w:type="dxa"/>
            <w:shd w:val="clear" w:color="auto" w:fill="auto"/>
            <w:noWrap/>
            <w:vAlign w:val="center"/>
          </w:tcPr>
          <w:p w14:paraId="7D762772" w14:textId="6FED7C8E" w:rsidR="530A5130" w:rsidRDefault="530A5130" w:rsidP="530A5130">
            <w:pPr>
              <w:spacing w:after="0" w:line="240" w:lineRule="auto"/>
              <w:jc w:val="center"/>
              <w:rPr>
                <w:rFonts w:ascii="Arial" w:eastAsia="Times New Roman" w:hAnsi="Arial" w:cs="Arial"/>
                <w:color w:val="000000" w:themeColor="text1"/>
                <w:sz w:val="14"/>
                <w:szCs w:val="14"/>
                <w:lang w:eastAsia="es-CO"/>
              </w:rPr>
            </w:pPr>
          </w:p>
          <w:p w14:paraId="22CE7D3C" w14:textId="7C5041D5" w:rsidR="00C5232F" w:rsidRPr="00C07443" w:rsidRDefault="12C19A6E" w:rsidP="3D70698B">
            <w:pPr>
              <w:spacing w:after="0" w:line="240" w:lineRule="auto"/>
              <w:jc w:val="center"/>
              <w:rPr>
                <w:rFonts w:ascii="Arial" w:eastAsia="Times New Roman" w:hAnsi="Arial" w:cs="Arial"/>
                <w:color w:val="000000" w:themeColor="text1"/>
                <w:sz w:val="14"/>
                <w:szCs w:val="14"/>
                <w:lang w:eastAsia="es-CO"/>
              </w:rPr>
            </w:pPr>
            <w:r w:rsidRPr="530A5130">
              <w:rPr>
                <w:rFonts w:ascii="Arial" w:eastAsia="Times New Roman" w:hAnsi="Arial" w:cs="Arial"/>
                <w:color w:val="000000" w:themeColor="text1"/>
                <w:sz w:val="14"/>
                <w:szCs w:val="14"/>
                <w:lang w:eastAsia="es-CO"/>
              </w:rPr>
              <w:t>$</w:t>
            </w:r>
            <w:r w:rsidR="7AB5FE34" w:rsidRPr="530A5130">
              <w:rPr>
                <w:rFonts w:ascii="Arial" w:eastAsia="Times New Roman" w:hAnsi="Arial" w:cs="Arial"/>
                <w:color w:val="000000" w:themeColor="text1"/>
                <w:sz w:val="14"/>
                <w:szCs w:val="14"/>
                <w:lang w:eastAsia="es-CO"/>
              </w:rPr>
              <w:t>1.051.073.125</w:t>
            </w:r>
          </w:p>
          <w:p w14:paraId="39236FCB" w14:textId="55C3186F" w:rsidR="00C5232F" w:rsidRPr="00C07443" w:rsidRDefault="00C5232F" w:rsidP="3D70698B">
            <w:pPr>
              <w:spacing w:after="0" w:line="240" w:lineRule="auto"/>
              <w:jc w:val="center"/>
              <w:rPr>
                <w:rFonts w:ascii="Arial" w:eastAsia="Times New Roman" w:hAnsi="Arial" w:cs="Arial"/>
                <w:color w:val="000000"/>
                <w:sz w:val="14"/>
                <w:szCs w:val="14"/>
                <w:lang w:eastAsia="es-CO"/>
              </w:rPr>
            </w:pPr>
          </w:p>
        </w:tc>
      </w:tr>
      <w:tr w:rsidR="00636854" w:rsidRPr="007C0292" w14:paraId="3E098487" w14:textId="77777777" w:rsidTr="530A5130">
        <w:trPr>
          <w:trHeight w:val="327"/>
          <w:jc w:val="center"/>
        </w:trPr>
        <w:tc>
          <w:tcPr>
            <w:tcW w:w="1981" w:type="dxa"/>
            <w:shd w:val="clear" w:color="auto" w:fill="auto"/>
            <w:noWrap/>
            <w:vAlign w:val="center"/>
          </w:tcPr>
          <w:p w14:paraId="3626A793" w14:textId="5B2CB6BC" w:rsidR="00636854" w:rsidRPr="007C0292" w:rsidRDefault="1940E58E" w:rsidP="002C622A">
            <w:pPr>
              <w:spacing w:after="0" w:line="240" w:lineRule="auto"/>
              <w:rPr>
                <w:rFonts w:ascii="Arial" w:eastAsia="Times New Roman" w:hAnsi="Arial" w:cs="Arial"/>
                <w:color w:val="000000"/>
                <w:sz w:val="14"/>
                <w:szCs w:val="14"/>
                <w:lang w:eastAsia="es-CO"/>
              </w:rPr>
            </w:pPr>
            <w:r w:rsidRPr="530A5130">
              <w:rPr>
                <w:rFonts w:ascii="Arial" w:eastAsia="Times New Roman" w:hAnsi="Arial" w:cs="Arial"/>
                <w:color w:val="000000" w:themeColor="text1"/>
                <w:sz w:val="14"/>
                <w:szCs w:val="14"/>
                <w:lang w:eastAsia="es-CO"/>
              </w:rPr>
              <w:t xml:space="preserve">MANTENIMIENTO </w:t>
            </w:r>
            <w:r w:rsidR="3E1D14E3" w:rsidRPr="530A5130">
              <w:rPr>
                <w:rFonts w:ascii="Arial" w:eastAsia="Times New Roman" w:hAnsi="Arial" w:cs="Arial"/>
                <w:color w:val="000000" w:themeColor="text1"/>
                <w:sz w:val="14"/>
                <w:szCs w:val="14"/>
                <w:lang w:eastAsia="es-CO"/>
              </w:rPr>
              <w:t>EQUIPOS DE COMPUTO</w:t>
            </w:r>
          </w:p>
        </w:tc>
        <w:tc>
          <w:tcPr>
            <w:tcW w:w="1110" w:type="dxa"/>
            <w:shd w:val="clear" w:color="auto" w:fill="auto"/>
            <w:vAlign w:val="center"/>
          </w:tcPr>
          <w:p w14:paraId="03F7747E" w14:textId="5BBD462D" w:rsidR="00636854" w:rsidRPr="007C0292" w:rsidRDefault="12C19A6E"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0</w:t>
            </w:r>
          </w:p>
        </w:tc>
        <w:tc>
          <w:tcPr>
            <w:tcW w:w="641" w:type="dxa"/>
            <w:shd w:val="clear" w:color="auto" w:fill="auto"/>
            <w:noWrap/>
            <w:vAlign w:val="center"/>
          </w:tcPr>
          <w:p w14:paraId="473CC131" w14:textId="61571F20" w:rsidR="00636854" w:rsidRPr="007C0292" w:rsidRDefault="12C19A6E"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0</w:t>
            </w:r>
          </w:p>
        </w:tc>
        <w:tc>
          <w:tcPr>
            <w:tcW w:w="1105" w:type="dxa"/>
            <w:shd w:val="clear" w:color="auto" w:fill="auto"/>
            <w:noWrap/>
            <w:vAlign w:val="center"/>
          </w:tcPr>
          <w:p w14:paraId="00CC5038" w14:textId="7694A098" w:rsidR="00636854" w:rsidRPr="007C0292" w:rsidRDefault="00550650"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698" w:type="dxa"/>
            <w:shd w:val="clear" w:color="auto" w:fill="auto"/>
            <w:noWrap/>
            <w:vAlign w:val="center"/>
          </w:tcPr>
          <w:p w14:paraId="392E1889" w14:textId="0690C7C9" w:rsidR="00636854" w:rsidRPr="007C0292" w:rsidRDefault="12C19A6E" w:rsidP="002C622A">
            <w:pPr>
              <w:spacing w:after="0" w:line="240" w:lineRule="auto"/>
              <w:jc w:val="center"/>
              <w:rPr>
                <w:rFonts w:ascii="Arial" w:eastAsia="Times New Roman" w:hAnsi="Arial" w:cs="Arial"/>
                <w:color w:val="000000"/>
                <w:sz w:val="14"/>
                <w:szCs w:val="14"/>
                <w:lang w:eastAsia="es-CO"/>
              </w:rPr>
            </w:pPr>
            <w:r w:rsidRPr="12C19A6E">
              <w:rPr>
                <w:rFonts w:ascii="Arial" w:eastAsia="Times New Roman" w:hAnsi="Arial" w:cs="Arial"/>
                <w:color w:val="000000" w:themeColor="text1"/>
                <w:sz w:val="14"/>
                <w:szCs w:val="14"/>
                <w:lang w:eastAsia="es-CO"/>
              </w:rPr>
              <w:t>0</w:t>
            </w:r>
          </w:p>
        </w:tc>
        <w:tc>
          <w:tcPr>
            <w:tcW w:w="1464" w:type="dxa"/>
            <w:shd w:val="clear" w:color="auto" w:fill="auto"/>
            <w:noWrap/>
            <w:vAlign w:val="center"/>
          </w:tcPr>
          <w:p w14:paraId="38700F58" w14:textId="7C9DCE11" w:rsidR="00636854" w:rsidRPr="007C0292" w:rsidRDefault="00C07443"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636854" w:rsidRPr="00686903" w14:paraId="7E074E49" w14:textId="77777777" w:rsidTr="530A5130">
        <w:trPr>
          <w:trHeight w:val="327"/>
          <w:jc w:val="center"/>
        </w:trPr>
        <w:tc>
          <w:tcPr>
            <w:tcW w:w="1981" w:type="dxa"/>
            <w:shd w:val="clear" w:color="auto" w:fill="auto"/>
            <w:noWrap/>
            <w:vAlign w:val="center"/>
          </w:tcPr>
          <w:p w14:paraId="2009DE78" w14:textId="6CA15F85" w:rsidR="00636854" w:rsidRPr="00DC07E9" w:rsidRDefault="00B356C4"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ARRENDAMIENTOS EQUIPOS COMPUTO</w:t>
            </w:r>
          </w:p>
        </w:tc>
        <w:tc>
          <w:tcPr>
            <w:tcW w:w="1110" w:type="dxa"/>
            <w:shd w:val="clear" w:color="auto" w:fill="auto"/>
            <w:vAlign w:val="center"/>
          </w:tcPr>
          <w:p w14:paraId="35A85FC9" w14:textId="7DE09FF9" w:rsidR="00636854" w:rsidRPr="00DC07E9" w:rsidRDefault="12C19A6E"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641" w:type="dxa"/>
            <w:shd w:val="clear" w:color="auto" w:fill="auto"/>
            <w:noWrap/>
            <w:vAlign w:val="center"/>
          </w:tcPr>
          <w:p w14:paraId="176F72B8" w14:textId="1C6A7DFF" w:rsidR="00636854" w:rsidRPr="00DC07E9" w:rsidRDefault="12C19A6E"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1105" w:type="dxa"/>
            <w:shd w:val="clear" w:color="auto" w:fill="auto"/>
            <w:noWrap/>
            <w:vAlign w:val="center"/>
          </w:tcPr>
          <w:p w14:paraId="2990C860" w14:textId="3EE1D151" w:rsidR="00636854" w:rsidRPr="00DC07E9" w:rsidRDefault="005506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698" w:type="dxa"/>
            <w:shd w:val="clear" w:color="auto" w:fill="auto"/>
            <w:noWrap/>
            <w:vAlign w:val="center"/>
          </w:tcPr>
          <w:p w14:paraId="3263C1F3" w14:textId="7024CABC" w:rsidR="00636854" w:rsidRPr="00DC07E9" w:rsidRDefault="12C19A6E"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0</w:t>
            </w:r>
          </w:p>
        </w:tc>
        <w:tc>
          <w:tcPr>
            <w:tcW w:w="1464" w:type="dxa"/>
            <w:shd w:val="clear" w:color="auto" w:fill="auto"/>
            <w:noWrap/>
            <w:vAlign w:val="center"/>
          </w:tcPr>
          <w:p w14:paraId="38144E29" w14:textId="4CF750D8" w:rsidR="00636854" w:rsidRPr="00DC07E9" w:rsidRDefault="00C07443"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1306EC58" w14:textId="108009AC" w:rsidR="0015258C" w:rsidRDefault="00737736" w:rsidP="005A1AAE">
      <w:pPr>
        <w:spacing w:after="0" w:line="240" w:lineRule="auto"/>
        <w:jc w:val="center"/>
        <w:rPr>
          <w:rFonts w:ascii="Arial" w:eastAsia="Arial" w:hAnsi="Arial" w:cs="Arial"/>
        </w:rPr>
      </w:pPr>
      <w:r w:rsidRPr="00DC07E9">
        <w:rPr>
          <w:rFonts w:ascii="Arial" w:hAnsi="Arial" w:cs="Arial"/>
          <w:sz w:val="16"/>
          <w:szCs w:val="16"/>
        </w:rPr>
        <w:t>Fuente: Registro Resultados Plan de Austeridad del Gasto Público</w:t>
      </w:r>
    </w:p>
    <w:p w14:paraId="73068952" w14:textId="77777777" w:rsidR="00737736" w:rsidRDefault="00737736" w:rsidP="12C19A6E">
      <w:pPr>
        <w:jc w:val="both"/>
        <w:rPr>
          <w:rFonts w:ascii="Arial" w:eastAsia="Calibri" w:hAnsi="Arial" w:cs="Arial"/>
          <w:lang w:val="es-ES"/>
        </w:rPr>
      </w:pPr>
    </w:p>
    <w:p w14:paraId="172F583C" w14:textId="0BE78265" w:rsidR="12C19A6E" w:rsidRPr="000F51CF" w:rsidRDefault="12C19A6E" w:rsidP="12C19A6E">
      <w:pPr>
        <w:jc w:val="both"/>
        <w:rPr>
          <w:rFonts w:ascii="Arial" w:eastAsia="Calibri" w:hAnsi="Arial" w:cs="Arial"/>
          <w:lang w:val="es-ES"/>
        </w:rPr>
      </w:pPr>
      <w:r w:rsidRPr="000F51CF">
        <w:rPr>
          <w:rFonts w:ascii="Arial" w:eastAsia="Calibri" w:hAnsi="Arial" w:cs="Arial"/>
          <w:lang w:val="es-ES"/>
        </w:rPr>
        <w:t>Para la adquisición de equipos de cómputo y periféricos</w:t>
      </w:r>
      <w:r w:rsidR="00A55495">
        <w:rPr>
          <w:rFonts w:ascii="Arial" w:eastAsia="Calibri" w:hAnsi="Arial" w:cs="Arial"/>
          <w:lang w:val="es-ES"/>
        </w:rPr>
        <w:t>,</w:t>
      </w:r>
      <w:r w:rsidRPr="000F51CF">
        <w:rPr>
          <w:rFonts w:ascii="Arial" w:eastAsia="Calibri" w:hAnsi="Arial" w:cs="Arial"/>
          <w:lang w:val="es-ES"/>
        </w:rPr>
        <w:t xml:space="preserve"> la </w:t>
      </w:r>
      <w:r w:rsidR="00956BB6">
        <w:rPr>
          <w:rFonts w:ascii="Arial" w:eastAsia="Calibri" w:hAnsi="Arial" w:cs="Arial"/>
          <w:lang w:val="es-ES"/>
        </w:rPr>
        <w:t>E</w:t>
      </w:r>
      <w:r w:rsidRPr="000F51CF">
        <w:rPr>
          <w:rFonts w:ascii="Arial" w:eastAsia="Calibri" w:hAnsi="Arial" w:cs="Arial"/>
          <w:lang w:val="es-ES"/>
        </w:rPr>
        <w:t>ntidad aplic</w:t>
      </w:r>
      <w:r w:rsidR="00956BB6">
        <w:rPr>
          <w:rFonts w:ascii="Arial" w:eastAsia="Calibri" w:hAnsi="Arial" w:cs="Arial"/>
          <w:lang w:val="es-ES"/>
        </w:rPr>
        <w:t>ó</w:t>
      </w:r>
      <w:r w:rsidRPr="000F51CF">
        <w:rPr>
          <w:rFonts w:ascii="Arial" w:eastAsia="Calibri" w:hAnsi="Arial" w:cs="Arial"/>
          <w:lang w:val="es-ES"/>
        </w:rPr>
        <w:t xml:space="preserve"> los acuerdos marco para la adquisición de computadores, con el fin de lograr mejores precios y calidad en los bienes adquiridos, reduciendo los costos administrativos del proceso de compra</w:t>
      </w:r>
      <w:r w:rsidR="00A55495">
        <w:rPr>
          <w:rFonts w:ascii="Arial" w:eastAsia="Calibri" w:hAnsi="Arial" w:cs="Arial"/>
          <w:lang w:val="es-ES"/>
        </w:rPr>
        <w:t xml:space="preserve"> y </w:t>
      </w:r>
      <w:r w:rsidRPr="000F51CF">
        <w:rPr>
          <w:rFonts w:ascii="Arial" w:eastAsia="Calibri" w:hAnsi="Arial" w:cs="Arial"/>
          <w:lang w:val="es-ES"/>
        </w:rPr>
        <w:t>por otr</w:t>
      </w:r>
      <w:r w:rsidR="00A55495">
        <w:rPr>
          <w:rFonts w:ascii="Arial" w:eastAsia="Calibri" w:hAnsi="Arial" w:cs="Arial"/>
          <w:lang w:val="es-ES"/>
        </w:rPr>
        <w:t>a parte</w:t>
      </w:r>
      <w:r w:rsidRPr="000F51CF">
        <w:rPr>
          <w:rFonts w:ascii="Arial" w:eastAsia="Calibri" w:hAnsi="Arial" w:cs="Arial"/>
          <w:lang w:val="es-ES"/>
        </w:rPr>
        <w:t xml:space="preserve">, se realizó la descripción de la necesidad, priorizando las áreas y funcionarios que requerían de dichas herramientas tecnológicas para la ejecución de sus labores. </w:t>
      </w:r>
    </w:p>
    <w:p w14:paraId="5C7DA795" w14:textId="74A52F24" w:rsidR="5B183D03" w:rsidRDefault="000A773B" w:rsidP="530A5130">
      <w:pPr>
        <w:jc w:val="both"/>
        <w:rPr>
          <w:rFonts w:ascii="Arial" w:eastAsia="Calibri" w:hAnsi="Arial" w:cs="Arial"/>
          <w:lang w:val="es-ES"/>
        </w:rPr>
      </w:pPr>
      <w:r w:rsidRPr="530A5130">
        <w:rPr>
          <w:rFonts w:ascii="Arial" w:eastAsia="Calibri" w:hAnsi="Arial" w:cs="Arial"/>
          <w:lang w:val="es-ES"/>
        </w:rPr>
        <w:t>Considerando lo anterior, l</w:t>
      </w:r>
      <w:r w:rsidR="210E3486" w:rsidRPr="530A5130">
        <w:rPr>
          <w:rFonts w:ascii="Arial" w:eastAsia="Calibri" w:hAnsi="Arial" w:cs="Arial"/>
          <w:lang w:val="es-ES"/>
        </w:rPr>
        <w:t>os equipos adquiridos por la SDHT</w:t>
      </w:r>
      <w:r w:rsidR="006B3F26">
        <w:rPr>
          <w:rFonts w:ascii="Arial" w:eastAsia="Calibri" w:hAnsi="Arial" w:cs="Arial"/>
          <w:lang w:val="es-ES"/>
        </w:rPr>
        <w:t xml:space="preserve"> mediante </w:t>
      </w:r>
      <w:r w:rsidR="00406EB4">
        <w:rPr>
          <w:rFonts w:ascii="Arial" w:eastAsia="Calibri" w:hAnsi="Arial" w:cs="Arial"/>
          <w:lang w:val="es-ES"/>
        </w:rPr>
        <w:t>el recurso</w:t>
      </w:r>
      <w:r w:rsidR="006B3F26">
        <w:rPr>
          <w:rFonts w:ascii="Arial" w:eastAsia="Calibri" w:hAnsi="Arial" w:cs="Arial"/>
          <w:lang w:val="es-ES"/>
        </w:rPr>
        <w:t xml:space="preserve"> de </w:t>
      </w:r>
      <w:r w:rsidR="00C02D46">
        <w:rPr>
          <w:rFonts w:ascii="Arial" w:eastAsia="Calibri" w:hAnsi="Arial" w:cs="Arial"/>
          <w:lang w:val="es-ES"/>
        </w:rPr>
        <w:t>inversión</w:t>
      </w:r>
      <w:r w:rsidR="006B3F26">
        <w:rPr>
          <w:rFonts w:ascii="Arial" w:eastAsia="Calibri" w:hAnsi="Arial" w:cs="Arial"/>
          <w:lang w:val="es-ES"/>
        </w:rPr>
        <w:t xml:space="preserve"> </w:t>
      </w:r>
      <w:r w:rsidR="33B0C37B" w:rsidRPr="530A5130">
        <w:rPr>
          <w:rFonts w:ascii="Arial" w:eastAsia="Calibri" w:hAnsi="Arial" w:cs="Arial"/>
          <w:lang w:val="es-ES"/>
        </w:rPr>
        <w:t xml:space="preserve">están discriminados de la siguiente manera: </w:t>
      </w:r>
      <w:r w:rsidR="00A55495">
        <w:rPr>
          <w:rFonts w:ascii="Arial" w:eastAsia="Calibri" w:hAnsi="Arial" w:cs="Arial"/>
          <w:lang w:val="es-ES"/>
        </w:rPr>
        <w:t>en</w:t>
      </w:r>
      <w:r w:rsidR="4A4A0521" w:rsidRPr="530A5130">
        <w:rPr>
          <w:rFonts w:ascii="Arial" w:eastAsia="Calibri" w:hAnsi="Arial" w:cs="Arial"/>
          <w:lang w:val="es-ES"/>
        </w:rPr>
        <w:t xml:space="preserve"> </w:t>
      </w:r>
      <w:r w:rsidR="00406EB4">
        <w:rPr>
          <w:rFonts w:ascii="Arial" w:eastAsia="Calibri" w:hAnsi="Arial" w:cs="Arial"/>
          <w:lang w:val="es-ES"/>
        </w:rPr>
        <w:t xml:space="preserve">el </w:t>
      </w:r>
      <w:r w:rsidR="26416229" w:rsidRPr="530A5130">
        <w:rPr>
          <w:rFonts w:ascii="Arial" w:eastAsia="Calibri" w:hAnsi="Arial" w:cs="Arial"/>
          <w:lang w:val="es-ES"/>
        </w:rPr>
        <w:t>2021</w:t>
      </w:r>
      <w:r w:rsidRPr="530A5130">
        <w:rPr>
          <w:rFonts w:ascii="Arial" w:eastAsia="Calibri" w:hAnsi="Arial" w:cs="Arial"/>
          <w:lang w:val="es-ES"/>
        </w:rPr>
        <w:t>,</w:t>
      </w:r>
      <w:r w:rsidR="26416229" w:rsidRPr="530A5130">
        <w:rPr>
          <w:rFonts w:ascii="Arial" w:eastAsia="Calibri" w:hAnsi="Arial" w:cs="Arial"/>
          <w:lang w:val="es-ES"/>
        </w:rPr>
        <w:t xml:space="preserve"> se adquirieron 5 equipos de </w:t>
      </w:r>
      <w:r w:rsidR="2B34876E" w:rsidRPr="530A5130">
        <w:rPr>
          <w:rFonts w:ascii="Arial" w:eastAsia="Calibri" w:hAnsi="Arial" w:cs="Arial"/>
          <w:lang w:val="es-ES"/>
        </w:rPr>
        <w:t>cómputo</w:t>
      </w:r>
      <w:r w:rsidR="05C3A394" w:rsidRPr="530A5130">
        <w:rPr>
          <w:rFonts w:ascii="Arial" w:eastAsia="Calibri" w:hAnsi="Arial" w:cs="Arial"/>
          <w:lang w:val="es-ES"/>
        </w:rPr>
        <w:t xml:space="preserve"> y 9 monitores; </w:t>
      </w:r>
      <w:r w:rsidR="00A55495">
        <w:rPr>
          <w:rFonts w:ascii="Arial" w:eastAsia="Calibri" w:hAnsi="Arial" w:cs="Arial"/>
          <w:lang w:val="es-ES"/>
        </w:rPr>
        <w:t xml:space="preserve">en </w:t>
      </w:r>
      <w:r w:rsidR="00406EB4">
        <w:rPr>
          <w:rFonts w:ascii="Arial" w:eastAsia="Calibri" w:hAnsi="Arial" w:cs="Arial"/>
          <w:lang w:val="es-ES"/>
        </w:rPr>
        <w:t xml:space="preserve">el </w:t>
      </w:r>
      <w:r w:rsidR="00D702EA">
        <w:rPr>
          <w:rFonts w:ascii="Arial" w:eastAsia="Calibri" w:hAnsi="Arial" w:cs="Arial"/>
          <w:lang w:val="es-ES"/>
        </w:rPr>
        <w:t>2022</w:t>
      </w:r>
      <w:r w:rsidR="00A55495">
        <w:rPr>
          <w:rFonts w:ascii="Arial" w:eastAsia="Calibri" w:hAnsi="Arial" w:cs="Arial"/>
          <w:lang w:val="es-ES"/>
        </w:rPr>
        <w:t>,</w:t>
      </w:r>
      <w:r w:rsidR="05053050" w:rsidRPr="530A5130">
        <w:rPr>
          <w:rFonts w:ascii="Arial" w:eastAsia="Calibri" w:hAnsi="Arial" w:cs="Arial"/>
          <w:lang w:val="es-ES"/>
        </w:rPr>
        <w:t xml:space="preserve"> se adquirieron </w:t>
      </w:r>
      <w:r w:rsidR="2D682685" w:rsidRPr="530A5130">
        <w:rPr>
          <w:rFonts w:ascii="Arial" w:eastAsia="Calibri" w:hAnsi="Arial" w:cs="Arial"/>
          <w:lang w:val="es-ES"/>
        </w:rPr>
        <w:t>52</w:t>
      </w:r>
      <w:r w:rsidR="05053050" w:rsidRPr="530A5130">
        <w:rPr>
          <w:rFonts w:ascii="Arial" w:eastAsia="Calibri" w:hAnsi="Arial" w:cs="Arial"/>
          <w:lang w:val="es-ES"/>
        </w:rPr>
        <w:t xml:space="preserve"> equipos de cómputo</w:t>
      </w:r>
      <w:r w:rsidR="2D682685" w:rsidRPr="530A5130">
        <w:rPr>
          <w:rFonts w:ascii="Arial" w:eastAsia="Calibri" w:hAnsi="Arial" w:cs="Arial"/>
          <w:lang w:val="es-ES"/>
        </w:rPr>
        <w:t xml:space="preserve"> </w:t>
      </w:r>
      <w:r w:rsidR="75E62977" w:rsidRPr="530A5130">
        <w:rPr>
          <w:rFonts w:ascii="Arial" w:eastAsia="Calibri" w:hAnsi="Arial" w:cs="Arial"/>
          <w:lang w:val="es-ES"/>
        </w:rPr>
        <w:t xml:space="preserve">y 3 equipos de </w:t>
      </w:r>
      <w:r w:rsidR="6A8C7982" w:rsidRPr="530A5130">
        <w:rPr>
          <w:rFonts w:ascii="Arial" w:eastAsia="Calibri" w:hAnsi="Arial" w:cs="Arial"/>
          <w:lang w:val="es-ES"/>
        </w:rPr>
        <w:t>cómputo</w:t>
      </w:r>
      <w:r w:rsidR="75E62977" w:rsidRPr="530A5130">
        <w:rPr>
          <w:rFonts w:ascii="Arial" w:eastAsia="Calibri" w:hAnsi="Arial" w:cs="Arial"/>
          <w:lang w:val="es-ES"/>
        </w:rPr>
        <w:t xml:space="preserve"> tipo </w:t>
      </w:r>
      <w:r w:rsidR="4A17A492" w:rsidRPr="530A5130">
        <w:rPr>
          <w:rFonts w:ascii="Arial" w:eastAsia="Calibri" w:hAnsi="Arial" w:cs="Arial"/>
          <w:lang w:val="es-ES"/>
        </w:rPr>
        <w:t>Workstation</w:t>
      </w:r>
      <w:r w:rsidR="68356989" w:rsidRPr="530A5130">
        <w:rPr>
          <w:rFonts w:ascii="Arial" w:eastAsia="Calibri" w:hAnsi="Arial" w:cs="Arial"/>
          <w:lang w:val="es-ES"/>
        </w:rPr>
        <w:t>, 2 equipos de cómputo tipo Workstation, 4 monitores y 20</w:t>
      </w:r>
      <w:r w:rsidR="46F002B9" w:rsidRPr="530A5130">
        <w:rPr>
          <w:rFonts w:ascii="Arial" w:eastAsia="Calibri" w:hAnsi="Arial" w:cs="Arial"/>
          <w:lang w:val="es-ES"/>
        </w:rPr>
        <w:t xml:space="preserve"> equipos portátiles</w:t>
      </w:r>
      <w:r w:rsidR="00D724B9">
        <w:rPr>
          <w:rFonts w:ascii="Arial" w:eastAsia="Calibri" w:hAnsi="Arial" w:cs="Arial"/>
          <w:lang w:val="es-ES"/>
        </w:rPr>
        <w:t>.</w:t>
      </w:r>
    </w:p>
    <w:p w14:paraId="07D28B56" w14:textId="0916520A" w:rsidR="12C19A6E" w:rsidRPr="000F51CF" w:rsidRDefault="4E6FDD90" w:rsidP="12C19A6E">
      <w:pPr>
        <w:jc w:val="both"/>
        <w:rPr>
          <w:rFonts w:ascii="Arial" w:eastAsia="Calibri" w:hAnsi="Arial" w:cs="Arial"/>
          <w:lang w:val="es-ES"/>
        </w:rPr>
      </w:pPr>
      <w:r w:rsidRPr="4E6FDD90">
        <w:rPr>
          <w:rFonts w:ascii="Arial" w:eastAsia="Calibri" w:hAnsi="Arial" w:cs="Arial"/>
          <w:lang w:val="es-ES"/>
        </w:rPr>
        <w:t>Para algunos casos</w:t>
      </w:r>
      <w:r w:rsidR="12C19A6E" w:rsidRPr="000F51CF">
        <w:rPr>
          <w:rFonts w:ascii="Arial" w:eastAsia="Calibri" w:hAnsi="Arial" w:cs="Arial"/>
          <w:lang w:val="es-ES"/>
        </w:rPr>
        <w:t xml:space="preserve"> </w:t>
      </w:r>
      <w:r w:rsidR="18061BFA" w:rsidRPr="18061BFA">
        <w:rPr>
          <w:rFonts w:ascii="Arial" w:eastAsia="Calibri" w:hAnsi="Arial" w:cs="Arial"/>
          <w:lang w:val="es-ES"/>
        </w:rPr>
        <w:t>de</w:t>
      </w:r>
      <w:r w:rsidR="12C19A6E" w:rsidRPr="000F51CF">
        <w:rPr>
          <w:rFonts w:ascii="Arial" w:eastAsia="Calibri" w:hAnsi="Arial" w:cs="Arial"/>
          <w:lang w:val="es-ES"/>
        </w:rPr>
        <w:t xml:space="preserve"> soporte y actualización del licenciamiento adquirido por la SDHT, la </w:t>
      </w:r>
      <w:r w:rsidR="00956BB6">
        <w:rPr>
          <w:rFonts w:ascii="Arial" w:eastAsia="Calibri" w:hAnsi="Arial" w:cs="Arial"/>
          <w:lang w:val="es-ES"/>
        </w:rPr>
        <w:t>E</w:t>
      </w:r>
      <w:r w:rsidR="12C19A6E" w:rsidRPr="000F51CF">
        <w:rPr>
          <w:rFonts w:ascii="Arial" w:eastAsia="Calibri" w:hAnsi="Arial" w:cs="Arial"/>
          <w:lang w:val="es-ES"/>
        </w:rPr>
        <w:t xml:space="preserve">ntidad </w:t>
      </w:r>
      <w:r w:rsidR="2C8AD400" w:rsidRPr="2C8AD400">
        <w:rPr>
          <w:rFonts w:ascii="Arial" w:eastAsia="Calibri" w:hAnsi="Arial" w:cs="Arial"/>
          <w:lang w:val="es-ES"/>
        </w:rPr>
        <w:t xml:space="preserve">de la misma </w:t>
      </w:r>
      <w:r w:rsidR="6A48EEEC" w:rsidRPr="6A48EEEC">
        <w:rPr>
          <w:rFonts w:ascii="Arial" w:eastAsia="Calibri" w:hAnsi="Arial" w:cs="Arial"/>
          <w:lang w:val="es-ES"/>
        </w:rPr>
        <w:t>manera</w:t>
      </w:r>
      <w:r w:rsidR="00A55495">
        <w:rPr>
          <w:rFonts w:ascii="Arial" w:eastAsia="Calibri" w:hAnsi="Arial" w:cs="Arial"/>
          <w:lang w:val="es-ES"/>
        </w:rPr>
        <w:t>,</w:t>
      </w:r>
      <w:r w:rsidR="6A48EEEC" w:rsidRPr="6A48EEEC">
        <w:rPr>
          <w:rFonts w:ascii="Arial" w:eastAsia="Calibri" w:hAnsi="Arial" w:cs="Arial"/>
          <w:lang w:val="es-ES"/>
        </w:rPr>
        <w:t xml:space="preserve"> aplicó </w:t>
      </w:r>
      <w:r w:rsidR="12C19A6E" w:rsidRPr="000F51CF">
        <w:rPr>
          <w:rFonts w:ascii="Arial" w:eastAsia="Calibri" w:hAnsi="Arial" w:cs="Arial"/>
          <w:lang w:val="es-ES"/>
        </w:rPr>
        <w:t>los acuerdos marco para la adquisición de los bienes y servicios asociados al licenciamiento, con el fin de lograr mejores precios y calidad en los bienes y servicios adquiridos, reduciendo los costos administrativos del proceso de compra</w:t>
      </w:r>
      <w:r w:rsidR="00A55495">
        <w:rPr>
          <w:rFonts w:ascii="Arial" w:eastAsia="Calibri" w:hAnsi="Arial" w:cs="Arial"/>
          <w:lang w:val="es-ES"/>
        </w:rPr>
        <w:t xml:space="preserve"> Además, </w:t>
      </w:r>
      <w:r w:rsidR="34B59A07" w:rsidRPr="34B59A07">
        <w:rPr>
          <w:rFonts w:ascii="Arial" w:eastAsia="Calibri" w:hAnsi="Arial" w:cs="Arial"/>
          <w:lang w:val="es-ES"/>
        </w:rPr>
        <w:t>en</w:t>
      </w:r>
      <w:r w:rsidR="12C19A6E" w:rsidRPr="000F51CF">
        <w:rPr>
          <w:rFonts w:ascii="Arial" w:eastAsia="Calibri" w:hAnsi="Arial" w:cs="Arial"/>
          <w:lang w:val="es-ES"/>
        </w:rPr>
        <w:t xml:space="preserve"> los casos que no se puede aplicar los acuerdo</w:t>
      </w:r>
      <w:r w:rsidR="00225E57">
        <w:rPr>
          <w:rFonts w:ascii="Arial" w:eastAsia="Calibri" w:hAnsi="Arial" w:cs="Arial"/>
          <w:lang w:val="es-ES"/>
        </w:rPr>
        <w:t>s</w:t>
      </w:r>
      <w:r w:rsidR="12C19A6E" w:rsidRPr="000F51CF">
        <w:rPr>
          <w:rFonts w:ascii="Arial" w:eastAsia="Calibri" w:hAnsi="Arial" w:cs="Arial"/>
          <w:lang w:val="es-ES"/>
        </w:rPr>
        <w:t xml:space="preserve"> marco, la </w:t>
      </w:r>
      <w:r w:rsidR="000A773B">
        <w:rPr>
          <w:rFonts w:ascii="Arial" w:eastAsia="Calibri" w:hAnsi="Arial" w:cs="Arial"/>
          <w:lang w:val="es-ES"/>
        </w:rPr>
        <w:t>E</w:t>
      </w:r>
      <w:r w:rsidR="12C19A6E" w:rsidRPr="000F51CF">
        <w:rPr>
          <w:rFonts w:ascii="Arial" w:eastAsia="Calibri" w:hAnsi="Arial" w:cs="Arial"/>
          <w:lang w:val="es-ES"/>
        </w:rPr>
        <w:t>ntidad realiz</w:t>
      </w:r>
      <w:r w:rsidR="00A55495">
        <w:rPr>
          <w:rFonts w:ascii="Arial" w:eastAsia="Calibri" w:hAnsi="Arial" w:cs="Arial"/>
          <w:lang w:val="es-ES"/>
        </w:rPr>
        <w:t>ó</w:t>
      </w:r>
      <w:r w:rsidR="12C19A6E" w:rsidRPr="000F51CF">
        <w:rPr>
          <w:rFonts w:ascii="Arial" w:eastAsia="Calibri" w:hAnsi="Arial" w:cs="Arial"/>
          <w:lang w:val="es-ES"/>
        </w:rPr>
        <w:t xml:space="preserve"> los estudios previos, estudios de sector y anexos técnicos correspondientes con el fin de garantizar </w:t>
      </w:r>
      <w:r w:rsidR="59F65836" w:rsidRPr="59F65836">
        <w:rPr>
          <w:rFonts w:ascii="Arial" w:eastAsia="Calibri" w:hAnsi="Arial" w:cs="Arial"/>
          <w:lang w:val="es-ES"/>
        </w:rPr>
        <w:t xml:space="preserve">la obtención </w:t>
      </w:r>
      <w:r w:rsidR="12C19A6E" w:rsidRPr="000F51CF">
        <w:rPr>
          <w:rFonts w:ascii="Arial" w:eastAsia="Calibri" w:hAnsi="Arial" w:cs="Arial"/>
          <w:lang w:val="es-ES"/>
        </w:rPr>
        <w:t>bienes y servicios de calidad con precios favorables para la SDHT</w:t>
      </w:r>
      <w:r w:rsidR="00A55495">
        <w:rPr>
          <w:rFonts w:ascii="Arial" w:eastAsia="Calibri" w:hAnsi="Arial" w:cs="Arial"/>
          <w:lang w:val="es-ES"/>
        </w:rPr>
        <w:t>, de conformidad con las normas de la contratación pública</w:t>
      </w:r>
      <w:r w:rsidR="12C19A6E" w:rsidRPr="000F51CF">
        <w:rPr>
          <w:rFonts w:ascii="Arial" w:eastAsia="Calibri" w:hAnsi="Arial" w:cs="Arial"/>
          <w:lang w:val="es-ES"/>
        </w:rPr>
        <w:t>.</w:t>
      </w:r>
    </w:p>
    <w:p w14:paraId="2379AC8E" w14:textId="77777777" w:rsidR="0039536B" w:rsidRPr="00DC07E9" w:rsidRDefault="0039536B" w:rsidP="0015258C">
      <w:pPr>
        <w:spacing w:after="0" w:line="240" w:lineRule="auto"/>
        <w:jc w:val="both"/>
        <w:rPr>
          <w:rFonts w:ascii="Arial" w:hAnsi="Arial" w:cs="Arial"/>
          <w:color w:val="2E74B5" w:themeColor="accent5" w:themeShade="BF"/>
        </w:rPr>
      </w:pPr>
    </w:p>
    <w:p w14:paraId="48DA6BCD" w14:textId="0E5C6F47" w:rsidR="00E26679" w:rsidRPr="00A55495" w:rsidRDefault="00E26679" w:rsidP="00E26679">
      <w:pPr>
        <w:spacing w:after="0" w:line="240" w:lineRule="auto"/>
        <w:jc w:val="both"/>
        <w:rPr>
          <w:rFonts w:ascii="Arial" w:hAnsi="Arial" w:cs="Arial"/>
          <w:b/>
          <w:bCs/>
          <w:color w:val="2E74B5" w:themeColor="accent5" w:themeShade="BF"/>
          <w:u w:val="single"/>
        </w:rPr>
      </w:pPr>
      <w:r w:rsidRPr="00A55495">
        <w:rPr>
          <w:rFonts w:ascii="Arial" w:hAnsi="Arial" w:cs="Arial"/>
          <w:b/>
          <w:bCs/>
          <w:color w:val="2E74B5" w:themeColor="accent5" w:themeShade="BF"/>
          <w:u w:val="single"/>
        </w:rPr>
        <w:t>Artículo 1</w:t>
      </w:r>
      <w:r w:rsidR="002772C0" w:rsidRPr="00A55495">
        <w:rPr>
          <w:rFonts w:ascii="Arial" w:hAnsi="Arial" w:cs="Arial"/>
          <w:b/>
          <w:bCs/>
          <w:color w:val="2E74B5" w:themeColor="accent5" w:themeShade="BF"/>
          <w:u w:val="single"/>
        </w:rPr>
        <w:t>7</w:t>
      </w:r>
      <w:r w:rsidRPr="00A55495">
        <w:rPr>
          <w:rFonts w:ascii="Arial" w:hAnsi="Arial" w:cs="Arial"/>
          <w:b/>
          <w:bCs/>
          <w:color w:val="2E74B5" w:themeColor="accent5" w:themeShade="BF"/>
          <w:u w:val="single"/>
        </w:rPr>
        <w:t xml:space="preserve"> </w:t>
      </w:r>
      <w:r w:rsidR="002772C0" w:rsidRPr="00A55495">
        <w:rPr>
          <w:rFonts w:ascii="Arial" w:hAnsi="Arial" w:cs="Arial"/>
          <w:b/>
          <w:bCs/>
          <w:color w:val="2E74B5" w:themeColor="accent5" w:themeShade="BF"/>
          <w:u w:val="single"/>
        </w:rPr>
        <w:t>Adquisición de vehículos y maquinaria</w:t>
      </w:r>
      <w:r w:rsidR="00843EE3" w:rsidRPr="00A55495">
        <w:rPr>
          <w:rFonts w:ascii="Arial" w:hAnsi="Arial" w:cs="Arial"/>
          <w:b/>
          <w:bCs/>
          <w:color w:val="2E74B5" w:themeColor="accent5" w:themeShade="BF"/>
          <w:u w:val="single"/>
        </w:rPr>
        <w:t xml:space="preserve"> </w:t>
      </w:r>
    </w:p>
    <w:p w14:paraId="0573E150" w14:textId="380DCEFC" w:rsidR="003A6AB1" w:rsidRPr="00420E52" w:rsidRDefault="008C6D29" w:rsidP="00420E52">
      <w:pPr>
        <w:spacing w:after="0" w:line="240" w:lineRule="auto"/>
        <w:jc w:val="both"/>
        <w:rPr>
          <w:rFonts w:ascii="Arial" w:eastAsia="Calibri" w:hAnsi="Arial" w:cs="Arial"/>
          <w:lang w:val="es-ES"/>
        </w:rPr>
      </w:pPr>
      <w:r>
        <w:rPr>
          <w:rFonts w:ascii="Arial" w:eastAsia="Calibri" w:hAnsi="Arial" w:cs="Arial"/>
          <w:lang w:val="es-ES"/>
        </w:rPr>
        <w:t>D</w:t>
      </w:r>
      <w:r w:rsidR="00345C37" w:rsidRPr="00420E52">
        <w:rPr>
          <w:rFonts w:ascii="Arial" w:eastAsia="Calibri" w:hAnsi="Arial" w:cs="Arial"/>
          <w:lang w:val="es-ES"/>
        </w:rPr>
        <w:t>e acuerdo</w:t>
      </w:r>
      <w:r w:rsidR="00A23936" w:rsidRPr="00420E52">
        <w:rPr>
          <w:rFonts w:ascii="Arial" w:eastAsia="Calibri" w:hAnsi="Arial" w:cs="Arial"/>
          <w:lang w:val="es-ES"/>
        </w:rPr>
        <w:t xml:space="preserve"> con las disposiciones generales del Presupuesto Anual del Distrito Capital en cada vigencia, la adquisición de vehículos, maquinaria u otros medios de transporte, requieren concepto de viabilidad presupuestal de la Secretaría Distrital de Hacienda - Dirección Distrital de Presupuesto</w:t>
      </w:r>
      <w:r w:rsidR="00A55495">
        <w:rPr>
          <w:rFonts w:ascii="Arial" w:eastAsia="Calibri" w:hAnsi="Arial" w:cs="Arial"/>
          <w:lang w:val="es-ES"/>
        </w:rPr>
        <w:t>. A</w:t>
      </w:r>
      <w:r w:rsidR="000A773B">
        <w:rPr>
          <w:rFonts w:ascii="Arial" w:eastAsia="Calibri" w:hAnsi="Arial" w:cs="Arial"/>
          <w:lang w:val="es-ES"/>
        </w:rPr>
        <w:t xml:space="preserve">l respecto es pertinente enunciar que para la Entidad </w:t>
      </w:r>
      <w:r w:rsidR="00420E52" w:rsidRPr="00420E52">
        <w:rPr>
          <w:rFonts w:ascii="Arial" w:eastAsia="Calibri" w:hAnsi="Arial" w:cs="Arial"/>
          <w:lang w:val="es-ES"/>
        </w:rPr>
        <w:t xml:space="preserve">no </w:t>
      </w:r>
      <w:r w:rsidR="005D45F4">
        <w:rPr>
          <w:rFonts w:ascii="Arial" w:eastAsia="Calibri" w:hAnsi="Arial" w:cs="Arial"/>
          <w:lang w:val="es-ES"/>
        </w:rPr>
        <w:t xml:space="preserve">se proyectaron recursos a través de ese rubro destinados para </w:t>
      </w:r>
      <w:r w:rsidR="00420E52" w:rsidRPr="00420E52">
        <w:rPr>
          <w:rFonts w:ascii="Arial" w:eastAsia="Calibri" w:hAnsi="Arial" w:cs="Arial"/>
          <w:lang w:val="es-ES"/>
        </w:rPr>
        <w:t xml:space="preserve">la </w:t>
      </w:r>
      <w:r w:rsidR="00A23936" w:rsidRPr="00420E52">
        <w:rPr>
          <w:rFonts w:ascii="Arial" w:eastAsia="Calibri" w:hAnsi="Arial" w:cs="Arial"/>
          <w:lang w:val="es-ES"/>
        </w:rPr>
        <w:t>adquisición de vehículos que presten el servicio de transporte a</w:t>
      </w:r>
      <w:r w:rsidR="00420E52" w:rsidRPr="00420E52">
        <w:rPr>
          <w:rFonts w:ascii="Arial" w:eastAsia="Calibri" w:hAnsi="Arial" w:cs="Arial"/>
          <w:lang w:val="es-ES"/>
        </w:rPr>
        <w:t xml:space="preserve"> </w:t>
      </w:r>
      <w:r w:rsidR="005D45F4">
        <w:rPr>
          <w:rFonts w:ascii="Arial" w:eastAsia="Calibri" w:hAnsi="Arial" w:cs="Arial"/>
          <w:lang w:val="es-ES"/>
        </w:rPr>
        <w:t xml:space="preserve">los </w:t>
      </w:r>
      <w:r w:rsidR="00A23936" w:rsidRPr="00420E52">
        <w:rPr>
          <w:rFonts w:ascii="Arial" w:eastAsia="Calibri" w:hAnsi="Arial" w:cs="Arial"/>
          <w:lang w:val="es-ES"/>
        </w:rPr>
        <w:t>servidores públicos</w:t>
      </w:r>
      <w:r w:rsidR="005D45F4">
        <w:rPr>
          <w:rFonts w:ascii="Arial" w:eastAsia="Calibri" w:hAnsi="Arial" w:cs="Arial"/>
          <w:lang w:val="es-ES"/>
        </w:rPr>
        <w:t xml:space="preserve"> que requieren realizar actividades en los territorios en los que se desarrollan los planes, programas y proyectos misionales</w:t>
      </w:r>
      <w:r w:rsidR="000A773B">
        <w:rPr>
          <w:rFonts w:ascii="Arial" w:eastAsia="Calibri" w:hAnsi="Arial" w:cs="Arial"/>
          <w:lang w:val="es-ES"/>
        </w:rPr>
        <w:t>.</w:t>
      </w:r>
    </w:p>
    <w:p w14:paraId="319D603B" w14:textId="77777777" w:rsidR="006A09B1" w:rsidRPr="00DC07E9" w:rsidRDefault="006A09B1" w:rsidP="2C2A49E6">
      <w:pPr>
        <w:spacing w:after="0" w:line="240" w:lineRule="auto"/>
        <w:jc w:val="both"/>
        <w:rPr>
          <w:rFonts w:ascii="Arial" w:hAnsi="Arial" w:cs="Arial"/>
        </w:rPr>
      </w:pPr>
    </w:p>
    <w:p w14:paraId="11407A14" w14:textId="190AE28A" w:rsidR="0015258C" w:rsidRPr="000A773B" w:rsidRDefault="0015258C" w:rsidP="000A773B">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17</w:t>
      </w:r>
      <w:r w:rsidRPr="00DC07E9">
        <w:rPr>
          <w:rFonts w:ascii="Arial" w:hAnsi="Arial" w:cs="Arial"/>
          <w:b/>
        </w:rPr>
        <w:t xml:space="preserve">. Seguimiento de rubro y meta de Austeridad del Gasto Público – </w:t>
      </w:r>
      <w:r w:rsidR="008C6D29">
        <w:rPr>
          <w:rFonts w:ascii="Arial" w:hAnsi="Arial" w:cs="Arial"/>
          <w:b/>
        </w:rPr>
        <w:t>Adquisición de vehículos y maquinaria</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7C0292" w14:paraId="73F47CED" w14:textId="77777777" w:rsidTr="793C2732">
        <w:trPr>
          <w:trHeight w:val="577"/>
          <w:jc w:val="center"/>
        </w:trPr>
        <w:tc>
          <w:tcPr>
            <w:tcW w:w="924" w:type="pct"/>
            <w:vMerge w:val="restart"/>
            <w:shd w:val="clear" w:color="auto" w:fill="B4C6E7" w:themeFill="accent1" w:themeFillTint="66"/>
            <w:vAlign w:val="center"/>
            <w:hideMark/>
          </w:tcPr>
          <w:p w14:paraId="71981DC4"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auto" w:fill="B4C6E7" w:themeFill="accent1" w:themeFillTint="66"/>
            <w:vAlign w:val="center"/>
            <w:hideMark/>
          </w:tcPr>
          <w:p w14:paraId="73BAD37F"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auto" w:fill="B4C6E7" w:themeFill="accent1" w:themeFillTint="66"/>
            <w:vAlign w:val="center"/>
            <w:hideMark/>
          </w:tcPr>
          <w:p w14:paraId="6150B389" w14:textId="5990904A"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7004671B" w14:textId="4747BB42"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7C0292" w14:paraId="329DFDCB" w14:textId="77777777" w:rsidTr="793C2732">
        <w:trPr>
          <w:trHeight w:val="499"/>
          <w:jc w:val="center"/>
        </w:trPr>
        <w:tc>
          <w:tcPr>
            <w:tcW w:w="924" w:type="pct"/>
            <w:vMerge/>
            <w:vAlign w:val="center"/>
            <w:hideMark/>
          </w:tcPr>
          <w:p w14:paraId="056995B3"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733" w:type="pct"/>
            <w:vMerge/>
            <w:vAlign w:val="center"/>
            <w:hideMark/>
          </w:tcPr>
          <w:p w14:paraId="3EA0A269"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568" w:type="pct"/>
            <w:shd w:val="clear" w:color="auto" w:fill="B4C6E7" w:themeFill="accent1" w:themeFillTint="66"/>
            <w:vAlign w:val="center"/>
            <w:hideMark/>
          </w:tcPr>
          <w:p w14:paraId="33835A55"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15" w:type="pct"/>
            <w:shd w:val="clear" w:color="auto" w:fill="B4C6E7" w:themeFill="accent1" w:themeFillTint="66"/>
            <w:noWrap/>
            <w:vAlign w:val="center"/>
            <w:hideMark/>
          </w:tcPr>
          <w:p w14:paraId="512D2D98"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568" w:type="pct"/>
            <w:shd w:val="clear" w:color="auto" w:fill="C6E0B4"/>
            <w:vAlign w:val="center"/>
            <w:hideMark/>
          </w:tcPr>
          <w:p w14:paraId="4D3AFB55"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92" w:type="pct"/>
            <w:shd w:val="clear" w:color="auto" w:fill="C6E0B4"/>
            <w:vAlign w:val="center"/>
            <w:hideMark/>
          </w:tcPr>
          <w:p w14:paraId="6AC8C0EC"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15258C" w:rsidRPr="007C0292" w14:paraId="6E4C1920" w14:textId="77777777" w:rsidTr="793C2732">
        <w:trPr>
          <w:trHeight w:val="327"/>
          <w:jc w:val="center"/>
        </w:trPr>
        <w:tc>
          <w:tcPr>
            <w:tcW w:w="924" w:type="pct"/>
            <w:shd w:val="clear" w:color="auto" w:fill="auto"/>
            <w:noWrap/>
            <w:vAlign w:val="center"/>
            <w:hideMark/>
          </w:tcPr>
          <w:p w14:paraId="721E297D" w14:textId="2960292C" w:rsidR="0015258C" w:rsidRPr="007C0292" w:rsidRDefault="00073BF9" w:rsidP="002C622A">
            <w:pPr>
              <w:spacing w:after="0" w:line="240" w:lineRule="auto"/>
              <w:rPr>
                <w:rFonts w:ascii="Arial" w:eastAsia="Times New Roman" w:hAnsi="Arial" w:cs="Arial"/>
                <w:color w:val="000000"/>
                <w:sz w:val="14"/>
                <w:szCs w:val="18"/>
                <w:lang w:eastAsia="es-CO"/>
              </w:rPr>
            </w:pPr>
            <w:r w:rsidRPr="00073BF9">
              <w:rPr>
                <w:rFonts w:ascii="Arial" w:eastAsia="Times New Roman" w:hAnsi="Arial" w:cs="Arial"/>
                <w:color w:val="000000"/>
                <w:sz w:val="14"/>
                <w:szCs w:val="18"/>
                <w:lang w:eastAsia="es-CO"/>
              </w:rPr>
              <w:t>ADQUISICION DE VEHICULOS</w:t>
            </w:r>
          </w:p>
        </w:tc>
        <w:tc>
          <w:tcPr>
            <w:tcW w:w="733" w:type="pct"/>
            <w:shd w:val="clear" w:color="auto" w:fill="auto"/>
            <w:vAlign w:val="center"/>
            <w:hideMark/>
          </w:tcPr>
          <w:p w14:paraId="0A2A8AF6" w14:textId="69184B48" w:rsidR="0015258C" w:rsidRPr="007C0292" w:rsidRDefault="005E3D2E"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r w:rsidR="0015258C" w:rsidRPr="007C0292">
              <w:rPr>
                <w:rFonts w:ascii="Arial" w:eastAsia="Times New Roman" w:hAnsi="Arial" w:cs="Arial"/>
                <w:color w:val="000000"/>
                <w:sz w:val="14"/>
                <w:szCs w:val="18"/>
                <w:lang w:eastAsia="es-CO"/>
              </w:rPr>
              <w:t> </w:t>
            </w:r>
          </w:p>
        </w:tc>
        <w:tc>
          <w:tcPr>
            <w:tcW w:w="568" w:type="pct"/>
            <w:shd w:val="clear" w:color="auto" w:fill="auto"/>
            <w:noWrap/>
            <w:vAlign w:val="center"/>
            <w:hideMark/>
          </w:tcPr>
          <w:p w14:paraId="1D21BE3C" w14:textId="621BCC61" w:rsidR="0015258C" w:rsidRPr="007C0292" w:rsidRDefault="005E3D2E"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1015" w:type="pct"/>
            <w:shd w:val="clear" w:color="auto" w:fill="auto"/>
            <w:noWrap/>
            <w:vAlign w:val="center"/>
            <w:hideMark/>
          </w:tcPr>
          <w:p w14:paraId="328BC67C" w14:textId="47408722" w:rsidR="0015258C" w:rsidRPr="007C0292" w:rsidRDefault="005E3D2E"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568" w:type="pct"/>
            <w:shd w:val="clear" w:color="auto" w:fill="auto"/>
            <w:noWrap/>
            <w:vAlign w:val="center"/>
            <w:hideMark/>
          </w:tcPr>
          <w:p w14:paraId="374A4FD9" w14:textId="6AE25B10" w:rsidR="0015258C" w:rsidRPr="007C0292" w:rsidRDefault="005E3D2E"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1192" w:type="pct"/>
            <w:shd w:val="clear" w:color="auto" w:fill="auto"/>
            <w:noWrap/>
            <w:vAlign w:val="center"/>
            <w:hideMark/>
          </w:tcPr>
          <w:p w14:paraId="38E618A4" w14:textId="24142A69" w:rsidR="0015258C" w:rsidRPr="007C0292" w:rsidRDefault="005E3D2E" w:rsidP="002C622A">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073BF9" w:rsidRPr="00686903" w14:paraId="5F2D4F01" w14:textId="77777777" w:rsidTr="793C2732">
        <w:trPr>
          <w:trHeight w:val="327"/>
          <w:jc w:val="center"/>
        </w:trPr>
        <w:tc>
          <w:tcPr>
            <w:tcW w:w="924" w:type="pct"/>
            <w:shd w:val="clear" w:color="auto" w:fill="auto"/>
            <w:noWrap/>
            <w:vAlign w:val="center"/>
          </w:tcPr>
          <w:p w14:paraId="43B8EC57" w14:textId="3B8CF357" w:rsidR="00073BF9" w:rsidRPr="00DC07E9" w:rsidRDefault="005E3D2E"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ADQUISICION MAQUINARIA</w:t>
            </w:r>
          </w:p>
        </w:tc>
        <w:tc>
          <w:tcPr>
            <w:tcW w:w="733" w:type="pct"/>
            <w:shd w:val="clear" w:color="auto" w:fill="auto"/>
            <w:vAlign w:val="center"/>
          </w:tcPr>
          <w:p w14:paraId="284FA97D" w14:textId="34ABC03B" w:rsidR="00073BF9" w:rsidRPr="00DC07E9" w:rsidRDefault="005E3D2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568" w:type="pct"/>
            <w:shd w:val="clear" w:color="auto" w:fill="auto"/>
            <w:noWrap/>
            <w:vAlign w:val="center"/>
          </w:tcPr>
          <w:p w14:paraId="1325D8C2" w14:textId="3BFA7937" w:rsidR="00073BF9" w:rsidRPr="00DC07E9" w:rsidRDefault="005E3D2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15" w:type="pct"/>
            <w:shd w:val="clear" w:color="auto" w:fill="auto"/>
            <w:noWrap/>
            <w:vAlign w:val="center"/>
          </w:tcPr>
          <w:p w14:paraId="2DF954BB" w14:textId="13090E65" w:rsidR="00073BF9" w:rsidRPr="00DC07E9" w:rsidRDefault="005E3D2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568" w:type="pct"/>
            <w:shd w:val="clear" w:color="auto" w:fill="auto"/>
            <w:noWrap/>
            <w:vAlign w:val="center"/>
          </w:tcPr>
          <w:p w14:paraId="513463FF" w14:textId="5D7A033E" w:rsidR="00073BF9" w:rsidRPr="00DC07E9" w:rsidRDefault="005E3D2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192" w:type="pct"/>
            <w:shd w:val="clear" w:color="auto" w:fill="auto"/>
            <w:noWrap/>
            <w:vAlign w:val="center"/>
          </w:tcPr>
          <w:p w14:paraId="61ED1436" w14:textId="2CDB5776" w:rsidR="00073BF9" w:rsidRPr="00DC07E9" w:rsidRDefault="005E3D2E"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38202AD9" w14:textId="74A9E640" w:rsidR="00344BE6" w:rsidRDefault="0062132F" w:rsidP="001766CE">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3D5D10ED" w14:textId="77777777" w:rsidR="0062132F" w:rsidRPr="00E26679" w:rsidRDefault="0062132F" w:rsidP="00E26679">
      <w:pPr>
        <w:spacing w:after="0" w:line="240" w:lineRule="auto"/>
        <w:jc w:val="both"/>
        <w:rPr>
          <w:rFonts w:ascii="Arial" w:hAnsi="Arial" w:cs="Arial"/>
          <w:color w:val="2F5496" w:themeColor="accent1" w:themeShade="BF"/>
        </w:rPr>
      </w:pPr>
    </w:p>
    <w:p w14:paraId="4518A611" w14:textId="5FC5FE39" w:rsidR="00344BE6" w:rsidRPr="005D45F4" w:rsidRDefault="00344BE6" w:rsidP="00344BE6">
      <w:pPr>
        <w:spacing w:after="0" w:line="240" w:lineRule="auto"/>
        <w:jc w:val="both"/>
        <w:rPr>
          <w:rFonts w:ascii="Arial" w:hAnsi="Arial" w:cs="Arial"/>
          <w:b/>
          <w:color w:val="4472C4" w:themeColor="accent1"/>
          <w:u w:val="single"/>
        </w:rPr>
      </w:pPr>
      <w:r w:rsidRPr="005D45F4">
        <w:rPr>
          <w:rFonts w:ascii="Arial" w:hAnsi="Arial" w:cs="Arial"/>
          <w:b/>
          <w:color w:val="2E74B5" w:themeColor="accent5" w:themeShade="BF"/>
          <w:u w:val="single"/>
        </w:rPr>
        <w:t>Artículo 18. Fotocopiado, multicopiado e impresión</w:t>
      </w:r>
      <w:r w:rsidRPr="005D45F4">
        <w:rPr>
          <w:rFonts w:ascii="Arial" w:hAnsi="Arial" w:cs="Arial"/>
          <w:b/>
          <w:u w:val="single"/>
        </w:rPr>
        <w:t xml:space="preserve"> </w:t>
      </w:r>
    </w:p>
    <w:p w14:paraId="53894C61" w14:textId="6F64675C" w:rsidR="624E83A3" w:rsidRDefault="624E83A3" w:rsidP="624E83A3">
      <w:pPr>
        <w:spacing w:after="0" w:line="240" w:lineRule="auto"/>
        <w:jc w:val="both"/>
        <w:rPr>
          <w:rFonts w:ascii="Arial" w:eastAsia="Calibri" w:hAnsi="Arial" w:cs="Arial"/>
          <w:lang w:val="es-ES"/>
        </w:rPr>
      </w:pPr>
      <w:r w:rsidRPr="624E83A3">
        <w:rPr>
          <w:rFonts w:ascii="Arial" w:eastAsia="Calibri" w:hAnsi="Arial" w:cs="Arial"/>
          <w:lang w:val="es-ES"/>
        </w:rPr>
        <w:t xml:space="preserve">El proceso de servicio fotocopiado que soporta los gastos generados en el marco de los planes, programas y proyectos de la entidad, </w:t>
      </w:r>
      <w:r w:rsidR="005D45F4">
        <w:rPr>
          <w:rFonts w:ascii="Arial" w:eastAsia="Calibri" w:hAnsi="Arial" w:cs="Arial"/>
          <w:lang w:val="es-ES"/>
        </w:rPr>
        <w:t xml:space="preserve">ya que </w:t>
      </w:r>
      <w:r w:rsidRPr="624E83A3">
        <w:rPr>
          <w:rFonts w:ascii="Arial" w:eastAsia="Calibri" w:hAnsi="Arial" w:cs="Arial"/>
          <w:lang w:val="es-ES"/>
        </w:rPr>
        <w:t>se contempl</w:t>
      </w:r>
      <w:r w:rsidR="005D45F4">
        <w:rPr>
          <w:rFonts w:ascii="Arial" w:eastAsia="Calibri" w:hAnsi="Arial" w:cs="Arial"/>
          <w:lang w:val="es-ES"/>
        </w:rPr>
        <w:t xml:space="preserve">ó en desarrollo del proyecto de inversión de fortalecimiento institucional </w:t>
      </w:r>
      <w:r w:rsidRPr="624E83A3">
        <w:rPr>
          <w:rFonts w:ascii="Arial" w:eastAsia="Calibri" w:hAnsi="Arial" w:cs="Arial"/>
          <w:lang w:val="es-ES"/>
        </w:rPr>
        <w:t>y no hace parte de los gastos de funcionamiento</w:t>
      </w:r>
      <w:r w:rsidR="005D45F4">
        <w:rPr>
          <w:rFonts w:ascii="Arial" w:eastAsia="Calibri" w:hAnsi="Arial" w:cs="Arial"/>
          <w:lang w:val="es-ES"/>
        </w:rPr>
        <w:t>, debido a que soporta los aspectos misionales. En este caso, se</w:t>
      </w:r>
      <w:r w:rsidRPr="624E83A3">
        <w:rPr>
          <w:rFonts w:ascii="Arial" w:eastAsia="Calibri" w:hAnsi="Arial" w:cs="Arial"/>
          <w:lang w:val="es-ES"/>
        </w:rPr>
        <w:t xml:space="preserve"> </w:t>
      </w:r>
      <w:r w:rsidR="001766CE">
        <w:rPr>
          <w:rFonts w:ascii="Arial" w:eastAsia="Calibri" w:hAnsi="Arial" w:cs="Arial"/>
          <w:lang w:val="es-ES"/>
        </w:rPr>
        <w:t>generó</w:t>
      </w:r>
      <w:r w:rsidRPr="624E83A3">
        <w:rPr>
          <w:rFonts w:ascii="Arial" w:eastAsia="Calibri" w:hAnsi="Arial" w:cs="Arial"/>
          <w:lang w:val="es-ES"/>
        </w:rPr>
        <w:t xml:space="preserve"> un incremento, teniendo </w:t>
      </w:r>
      <w:r w:rsidR="001766CE">
        <w:rPr>
          <w:rFonts w:ascii="Arial" w:eastAsia="Calibri" w:hAnsi="Arial" w:cs="Arial"/>
          <w:lang w:val="es-ES"/>
        </w:rPr>
        <w:t xml:space="preserve">el retorno </w:t>
      </w:r>
      <w:r w:rsidRPr="624E83A3">
        <w:rPr>
          <w:rFonts w:ascii="Arial" w:eastAsia="Calibri" w:hAnsi="Arial" w:cs="Arial"/>
          <w:lang w:val="es-ES"/>
        </w:rPr>
        <w:t xml:space="preserve">a la </w:t>
      </w:r>
      <w:r w:rsidR="001766CE">
        <w:rPr>
          <w:rFonts w:ascii="Arial" w:eastAsia="Calibri" w:hAnsi="Arial" w:cs="Arial"/>
          <w:lang w:val="es-ES"/>
        </w:rPr>
        <w:t xml:space="preserve">presencialidad en las oficinas </w:t>
      </w:r>
      <w:r w:rsidRPr="624E83A3">
        <w:rPr>
          <w:rFonts w:ascii="Arial" w:eastAsia="Calibri" w:hAnsi="Arial" w:cs="Arial"/>
          <w:lang w:val="es-ES"/>
        </w:rPr>
        <w:t>por la culminación de las medidas de emergencia sanitaria</w:t>
      </w:r>
      <w:r w:rsidR="001766CE">
        <w:rPr>
          <w:rFonts w:ascii="Arial" w:eastAsia="Calibri" w:hAnsi="Arial" w:cs="Arial"/>
          <w:lang w:val="es-ES"/>
        </w:rPr>
        <w:t>, lo que conlleva la conformación de los expedientes documentales y demás soportes requeridos en el marco de los procesos</w:t>
      </w:r>
      <w:r w:rsidRPr="624E83A3">
        <w:rPr>
          <w:rFonts w:ascii="Arial" w:eastAsia="Calibri" w:hAnsi="Arial" w:cs="Arial"/>
          <w:lang w:val="es-ES"/>
        </w:rPr>
        <w:t>.</w:t>
      </w:r>
    </w:p>
    <w:p w14:paraId="1CF311FB" w14:textId="77777777" w:rsidR="00992B90" w:rsidRDefault="00992B90" w:rsidP="00992B90">
      <w:pPr>
        <w:spacing w:after="0" w:line="240" w:lineRule="auto"/>
        <w:jc w:val="both"/>
        <w:rPr>
          <w:rFonts w:ascii="Arial" w:eastAsia="Calibri" w:hAnsi="Arial" w:cs="Arial"/>
          <w:lang w:val="es-ES"/>
        </w:rPr>
      </w:pPr>
    </w:p>
    <w:p w14:paraId="74D17DD3" w14:textId="51A17923" w:rsidR="00992B90" w:rsidRPr="000A773B" w:rsidRDefault="00992B90" w:rsidP="000A773B">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18</w:t>
      </w:r>
      <w:r w:rsidRPr="00DC07E9">
        <w:rPr>
          <w:rFonts w:ascii="Arial" w:hAnsi="Arial" w:cs="Arial"/>
          <w:b/>
        </w:rPr>
        <w:t xml:space="preserve">. Seguimiento de rubro y meta de Austeridad del Gasto Público – </w:t>
      </w:r>
      <w:r w:rsidR="008C6D29">
        <w:rPr>
          <w:rFonts w:ascii="Arial" w:hAnsi="Arial" w:cs="Arial"/>
          <w:b/>
        </w:rPr>
        <w:t>Fotocopiado</w:t>
      </w:r>
    </w:p>
    <w:tbl>
      <w:tblPr>
        <w:tblW w:w="6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825"/>
        <w:gridCol w:w="1120"/>
        <w:gridCol w:w="780"/>
        <w:gridCol w:w="1382"/>
      </w:tblGrid>
      <w:tr w:rsidR="00992B90" w:rsidRPr="007C0292" w14:paraId="76525E5A" w14:textId="77777777" w:rsidTr="624E83A3">
        <w:trPr>
          <w:trHeight w:val="577"/>
          <w:jc w:val="center"/>
        </w:trPr>
        <w:tc>
          <w:tcPr>
            <w:tcW w:w="1135" w:type="dxa"/>
            <w:vMerge w:val="restart"/>
            <w:shd w:val="clear" w:color="auto" w:fill="B4C6E7" w:themeFill="accent1" w:themeFillTint="66"/>
            <w:vAlign w:val="center"/>
            <w:hideMark/>
          </w:tcPr>
          <w:p w14:paraId="23D4EF0E"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901" w:type="dxa"/>
            <w:vMerge w:val="restart"/>
            <w:shd w:val="clear" w:color="auto" w:fill="B4C6E7" w:themeFill="accent1" w:themeFillTint="66"/>
            <w:vAlign w:val="center"/>
            <w:hideMark/>
          </w:tcPr>
          <w:p w14:paraId="3AE3B90A"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945" w:type="dxa"/>
            <w:gridSpan w:val="2"/>
            <w:shd w:val="clear" w:color="auto" w:fill="B4C6E7" w:themeFill="accent1" w:themeFillTint="66"/>
            <w:vAlign w:val="center"/>
            <w:hideMark/>
          </w:tcPr>
          <w:p w14:paraId="4D3E7D03" w14:textId="00AFE3D4" w:rsidR="00992B90" w:rsidRPr="007C0292" w:rsidRDefault="00136908"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2162" w:type="dxa"/>
            <w:gridSpan w:val="2"/>
            <w:shd w:val="clear" w:color="auto" w:fill="C6E0B4"/>
            <w:vAlign w:val="center"/>
            <w:hideMark/>
          </w:tcPr>
          <w:p w14:paraId="714EC7C2" w14:textId="46E5BCAE" w:rsidR="00992B90" w:rsidRPr="007C0292" w:rsidRDefault="00136908"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992B90" w:rsidRPr="007C0292" w14:paraId="08D44FCA" w14:textId="77777777" w:rsidTr="624E83A3">
        <w:trPr>
          <w:trHeight w:val="499"/>
          <w:jc w:val="center"/>
        </w:trPr>
        <w:tc>
          <w:tcPr>
            <w:tcW w:w="1135" w:type="dxa"/>
            <w:vMerge/>
            <w:vAlign w:val="center"/>
            <w:hideMark/>
          </w:tcPr>
          <w:p w14:paraId="50FA8CB8" w14:textId="77777777" w:rsidR="00992B90" w:rsidRPr="007C0292" w:rsidRDefault="00992B90" w:rsidP="00F9411F">
            <w:pPr>
              <w:spacing w:after="0" w:line="240" w:lineRule="auto"/>
              <w:rPr>
                <w:rFonts w:ascii="Arial" w:eastAsia="Times New Roman" w:hAnsi="Arial" w:cs="Arial"/>
                <w:b/>
                <w:bCs/>
                <w:color w:val="000000"/>
                <w:sz w:val="14"/>
                <w:szCs w:val="18"/>
                <w:lang w:eastAsia="es-CO"/>
              </w:rPr>
            </w:pPr>
          </w:p>
        </w:tc>
        <w:tc>
          <w:tcPr>
            <w:tcW w:w="901" w:type="dxa"/>
            <w:vMerge/>
            <w:vAlign w:val="center"/>
            <w:hideMark/>
          </w:tcPr>
          <w:p w14:paraId="36F54995" w14:textId="77777777" w:rsidR="00992B90" w:rsidRPr="007C0292" w:rsidRDefault="00992B90" w:rsidP="00F9411F">
            <w:pPr>
              <w:spacing w:after="0" w:line="240" w:lineRule="auto"/>
              <w:rPr>
                <w:rFonts w:ascii="Arial" w:eastAsia="Times New Roman" w:hAnsi="Arial" w:cs="Arial"/>
                <w:b/>
                <w:bCs/>
                <w:color w:val="000000"/>
                <w:sz w:val="14"/>
                <w:szCs w:val="18"/>
                <w:lang w:eastAsia="es-CO"/>
              </w:rPr>
            </w:pPr>
          </w:p>
        </w:tc>
        <w:tc>
          <w:tcPr>
            <w:tcW w:w="825" w:type="dxa"/>
            <w:shd w:val="clear" w:color="auto" w:fill="B4C6E7" w:themeFill="accent1" w:themeFillTint="66"/>
            <w:vAlign w:val="center"/>
            <w:hideMark/>
          </w:tcPr>
          <w:p w14:paraId="7B14B1B1"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20" w:type="dxa"/>
            <w:shd w:val="clear" w:color="auto" w:fill="B4C6E7" w:themeFill="accent1" w:themeFillTint="66"/>
            <w:noWrap/>
            <w:vAlign w:val="center"/>
            <w:hideMark/>
          </w:tcPr>
          <w:p w14:paraId="63F1C7F6"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780" w:type="dxa"/>
            <w:shd w:val="clear" w:color="auto" w:fill="C6E0B4"/>
            <w:vAlign w:val="center"/>
            <w:hideMark/>
          </w:tcPr>
          <w:p w14:paraId="4D912187"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382" w:type="dxa"/>
            <w:shd w:val="clear" w:color="auto" w:fill="C6E0B4"/>
            <w:vAlign w:val="center"/>
            <w:hideMark/>
          </w:tcPr>
          <w:p w14:paraId="53C006DE"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992B90" w:rsidRPr="00686903" w14:paraId="4126BF47" w14:textId="77777777" w:rsidTr="624E83A3">
        <w:trPr>
          <w:trHeight w:val="327"/>
          <w:jc w:val="center"/>
        </w:trPr>
        <w:tc>
          <w:tcPr>
            <w:tcW w:w="1135" w:type="dxa"/>
            <w:shd w:val="clear" w:color="auto" w:fill="auto"/>
            <w:noWrap/>
            <w:vAlign w:val="center"/>
          </w:tcPr>
          <w:p w14:paraId="5405A364" w14:textId="77777777" w:rsidR="00992B90" w:rsidRPr="00DC07E9" w:rsidRDefault="00992B90" w:rsidP="00F9411F">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Impresión</w:t>
            </w:r>
          </w:p>
        </w:tc>
        <w:tc>
          <w:tcPr>
            <w:tcW w:w="901" w:type="dxa"/>
            <w:shd w:val="clear" w:color="auto" w:fill="auto"/>
          </w:tcPr>
          <w:p w14:paraId="775A1734" w14:textId="77777777" w:rsidR="00992B90" w:rsidRPr="00DC07E9" w:rsidRDefault="00992B90" w:rsidP="00F9411F">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Número de folios impresos.</w:t>
            </w:r>
          </w:p>
        </w:tc>
        <w:tc>
          <w:tcPr>
            <w:tcW w:w="825" w:type="dxa"/>
            <w:shd w:val="clear" w:color="auto" w:fill="auto"/>
            <w:noWrap/>
            <w:vAlign w:val="center"/>
          </w:tcPr>
          <w:p w14:paraId="56392AF6" w14:textId="51B4E572" w:rsidR="00992B90" w:rsidRPr="00DC07E9" w:rsidRDefault="3079C77B" w:rsidP="00F9411F">
            <w:pPr>
              <w:spacing w:after="0" w:line="240" w:lineRule="auto"/>
              <w:jc w:val="center"/>
              <w:rPr>
                <w:rFonts w:ascii="Arial" w:eastAsia="Times New Roman" w:hAnsi="Arial" w:cs="Arial"/>
                <w:sz w:val="14"/>
                <w:szCs w:val="14"/>
                <w:lang w:eastAsia="es-CO"/>
              </w:rPr>
            </w:pPr>
            <w:r w:rsidRPr="07567913">
              <w:rPr>
                <w:rFonts w:ascii="Arial" w:eastAsia="Times New Roman" w:hAnsi="Arial" w:cs="Arial"/>
                <w:sz w:val="14"/>
                <w:szCs w:val="14"/>
                <w:lang w:eastAsia="es-CO"/>
              </w:rPr>
              <w:t> </w:t>
            </w:r>
            <w:r w:rsidR="0005166A" w:rsidRPr="0005166A">
              <w:rPr>
                <w:rFonts w:ascii="Arial" w:eastAsia="Times New Roman" w:hAnsi="Arial" w:cs="Arial"/>
                <w:sz w:val="14"/>
                <w:szCs w:val="14"/>
                <w:lang w:eastAsia="es-CO"/>
              </w:rPr>
              <w:t>1.768.717</w:t>
            </w:r>
          </w:p>
        </w:tc>
        <w:tc>
          <w:tcPr>
            <w:tcW w:w="1120" w:type="dxa"/>
            <w:shd w:val="clear" w:color="auto" w:fill="auto"/>
            <w:noWrap/>
            <w:vAlign w:val="center"/>
          </w:tcPr>
          <w:p w14:paraId="6A320FFB" w14:textId="665361CA" w:rsidR="00992B90" w:rsidRPr="00DC07E9" w:rsidRDefault="0005166A" w:rsidP="00F9411F">
            <w:pPr>
              <w:spacing w:after="0" w:line="240" w:lineRule="auto"/>
              <w:jc w:val="center"/>
              <w:rPr>
                <w:rFonts w:ascii="Arial" w:eastAsia="Times New Roman" w:hAnsi="Arial" w:cs="Arial"/>
                <w:sz w:val="14"/>
                <w:szCs w:val="14"/>
                <w:lang w:eastAsia="es-CO"/>
              </w:rPr>
            </w:pPr>
            <w:r w:rsidRPr="0005166A">
              <w:rPr>
                <w:rFonts w:ascii="Arial" w:eastAsia="Times New Roman" w:hAnsi="Arial" w:cs="Arial"/>
                <w:sz w:val="14"/>
                <w:szCs w:val="14"/>
                <w:lang w:eastAsia="es-CO"/>
              </w:rPr>
              <w:t>$ 341.074.107</w:t>
            </w:r>
          </w:p>
        </w:tc>
        <w:tc>
          <w:tcPr>
            <w:tcW w:w="780" w:type="dxa"/>
            <w:shd w:val="clear" w:color="auto" w:fill="auto"/>
            <w:noWrap/>
            <w:vAlign w:val="center"/>
          </w:tcPr>
          <w:p w14:paraId="1D9C109D" w14:textId="2520F4D9" w:rsidR="00992B90" w:rsidRPr="00DC07E9" w:rsidRDefault="624E83A3" w:rsidP="624E83A3">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2.032.201</w:t>
            </w:r>
          </w:p>
        </w:tc>
        <w:tc>
          <w:tcPr>
            <w:tcW w:w="1382" w:type="dxa"/>
            <w:shd w:val="clear" w:color="auto" w:fill="auto"/>
            <w:noWrap/>
            <w:vAlign w:val="center"/>
          </w:tcPr>
          <w:p w14:paraId="07361741" w14:textId="0791174F" w:rsidR="00992B90" w:rsidRPr="007A37A4" w:rsidRDefault="624E83A3" w:rsidP="007A37A4">
            <w:pPr>
              <w:spacing w:after="0" w:line="240" w:lineRule="auto"/>
              <w:jc w:val="center"/>
              <w:rPr>
                <w:rFonts w:ascii="Arial" w:eastAsia="Arial" w:hAnsi="Arial" w:cs="Arial"/>
                <w:sz w:val="14"/>
                <w:szCs w:val="14"/>
              </w:rPr>
            </w:pPr>
            <w:r w:rsidRPr="624E83A3">
              <w:rPr>
                <w:rFonts w:ascii="Arial" w:eastAsia="Times New Roman" w:hAnsi="Arial" w:cs="Arial"/>
                <w:sz w:val="14"/>
                <w:szCs w:val="14"/>
                <w:lang w:eastAsia="es-CO"/>
              </w:rPr>
              <w:t>$ 420.614.747</w:t>
            </w:r>
          </w:p>
        </w:tc>
      </w:tr>
      <w:tr w:rsidR="00992B90" w:rsidRPr="00686903" w14:paraId="4593FABD" w14:textId="77777777" w:rsidTr="624E83A3">
        <w:trPr>
          <w:trHeight w:val="327"/>
          <w:jc w:val="center"/>
        </w:trPr>
        <w:tc>
          <w:tcPr>
            <w:tcW w:w="1135" w:type="dxa"/>
            <w:shd w:val="clear" w:color="auto" w:fill="auto"/>
            <w:noWrap/>
            <w:vAlign w:val="center"/>
            <w:hideMark/>
          </w:tcPr>
          <w:p w14:paraId="0684D625" w14:textId="77777777" w:rsidR="00992B90" w:rsidRPr="00DC07E9" w:rsidRDefault="00992B90" w:rsidP="00F9411F">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Fotocopiado</w:t>
            </w:r>
          </w:p>
        </w:tc>
        <w:tc>
          <w:tcPr>
            <w:tcW w:w="901" w:type="dxa"/>
            <w:shd w:val="clear" w:color="auto" w:fill="auto"/>
            <w:hideMark/>
          </w:tcPr>
          <w:p w14:paraId="31180AA1" w14:textId="77777777" w:rsidR="00992B90" w:rsidRPr="00DC07E9" w:rsidRDefault="00992B90" w:rsidP="00F9411F">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xml:space="preserve">Número de fotocopias tomadas. </w:t>
            </w:r>
          </w:p>
        </w:tc>
        <w:tc>
          <w:tcPr>
            <w:tcW w:w="825" w:type="dxa"/>
            <w:shd w:val="clear" w:color="auto" w:fill="auto"/>
            <w:noWrap/>
            <w:vAlign w:val="center"/>
            <w:hideMark/>
          </w:tcPr>
          <w:p w14:paraId="025C9D61" w14:textId="26832615" w:rsidR="00992B90" w:rsidRPr="00DC07E9" w:rsidRDefault="00462506" w:rsidP="00F9411F">
            <w:pPr>
              <w:spacing w:after="0" w:line="240" w:lineRule="auto"/>
              <w:jc w:val="center"/>
              <w:rPr>
                <w:rFonts w:ascii="Arial" w:eastAsia="Times New Roman" w:hAnsi="Arial" w:cs="Arial"/>
                <w:sz w:val="14"/>
                <w:szCs w:val="14"/>
                <w:lang w:eastAsia="es-CO"/>
              </w:rPr>
            </w:pPr>
            <w:r w:rsidRPr="00462506">
              <w:rPr>
                <w:rFonts w:ascii="Arial" w:eastAsia="Times New Roman" w:hAnsi="Arial" w:cs="Arial"/>
                <w:sz w:val="14"/>
                <w:szCs w:val="14"/>
                <w:lang w:eastAsia="es-CO"/>
              </w:rPr>
              <w:t>687.339</w:t>
            </w:r>
          </w:p>
        </w:tc>
        <w:tc>
          <w:tcPr>
            <w:tcW w:w="1120" w:type="dxa"/>
            <w:shd w:val="clear" w:color="auto" w:fill="auto"/>
            <w:noWrap/>
            <w:vAlign w:val="center"/>
            <w:hideMark/>
          </w:tcPr>
          <w:p w14:paraId="360E5261" w14:textId="76D7DF39" w:rsidR="00992B90" w:rsidRPr="00DC07E9" w:rsidRDefault="00516C83" w:rsidP="624E83A3">
            <w:pPr>
              <w:spacing w:after="0" w:line="240" w:lineRule="auto"/>
              <w:jc w:val="center"/>
              <w:rPr>
                <w:rFonts w:ascii="Arial" w:eastAsia="Times New Roman" w:hAnsi="Arial" w:cs="Arial"/>
                <w:sz w:val="14"/>
                <w:szCs w:val="14"/>
                <w:lang w:eastAsia="es-CO"/>
              </w:rPr>
            </w:pPr>
            <w:r w:rsidRPr="00516C83">
              <w:rPr>
                <w:rFonts w:ascii="Arial" w:eastAsia="Times New Roman" w:hAnsi="Arial" w:cs="Arial"/>
                <w:sz w:val="14"/>
                <w:szCs w:val="14"/>
                <w:lang w:eastAsia="es-CO"/>
              </w:rPr>
              <w:t xml:space="preserve">$ 111.559.874 </w:t>
            </w:r>
          </w:p>
        </w:tc>
        <w:tc>
          <w:tcPr>
            <w:tcW w:w="780" w:type="dxa"/>
            <w:shd w:val="clear" w:color="auto" w:fill="auto"/>
            <w:noWrap/>
            <w:vAlign w:val="center"/>
            <w:hideMark/>
          </w:tcPr>
          <w:p w14:paraId="5E7B194C" w14:textId="1A75EC86" w:rsidR="00992B90" w:rsidRPr="00DC07E9" w:rsidRDefault="003749BF" w:rsidP="00F9411F">
            <w:pPr>
              <w:spacing w:after="0" w:line="240" w:lineRule="auto"/>
              <w:jc w:val="center"/>
              <w:rPr>
                <w:rFonts w:ascii="Arial" w:eastAsia="Times New Roman" w:hAnsi="Arial" w:cs="Arial"/>
                <w:sz w:val="14"/>
                <w:szCs w:val="14"/>
                <w:lang w:eastAsia="es-CO"/>
              </w:rPr>
            </w:pPr>
            <w:r w:rsidRPr="003749BF">
              <w:rPr>
                <w:rFonts w:ascii="Arial" w:eastAsia="Times New Roman" w:hAnsi="Arial" w:cs="Arial"/>
                <w:sz w:val="14"/>
                <w:szCs w:val="14"/>
                <w:lang w:eastAsia="es-CO"/>
              </w:rPr>
              <w:t>639.699</w:t>
            </w:r>
          </w:p>
        </w:tc>
        <w:tc>
          <w:tcPr>
            <w:tcW w:w="1382" w:type="dxa"/>
            <w:shd w:val="clear" w:color="auto" w:fill="auto"/>
            <w:noWrap/>
            <w:vAlign w:val="center"/>
            <w:hideMark/>
          </w:tcPr>
          <w:p w14:paraId="33866315" w14:textId="5F6A2AA1" w:rsidR="00992B90" w:rsidRPr="00DC07E9" w:rsidRDefault="624E83A3" w:rsidP="624E83A3">
            <w:pPr>
              <w:spacing w:after="0" w:line="240" w:lineRule="auto"/>
              <w:jc w:val="center"/>
              <w:rPr>
                <w:rFonts w:ascii="Arial" w:eastAsia="Arial" w:hAnsi="Arial" w:cs="Arial"/>
                <w:sz w:val="14"/>
                <w:szCs w:val="14"/>
              </w:rPr>
            </w:pPr>
            <w:r w:rsidRPr="624E83A3">
              <w:rPr>
                <w:rFonts w:ascii="Arial" w:eastAsia="Times New Roman" w:hAnsi="Arial" w:cs="Arial"/>
                <w:sz w:val="14"/>
                <w:szCs w:val="14"/>
                <w:lang w:eastAsia="es-CO"/>
              </w:rPr>
              <w:t>$ 116.534.181</w:t>
            </w:r>
          </w:p>
        </w:tc>
      </w:tr>
    </w:tbl>
    <w:p w14:paraId="4B84A780" w14:textId="77777777" w:rsidR="00344BE6" w:rsidRPr="00DC07E9" w:rsidRDefault="00344BE6" w:rsidP="00CC2A91">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0EA5EED6" w14:textId="1E97BAD8" w:rsidR="624E83A3" w:rsidRDefault="624E83A3" w:rsidP="624E83A3">
      <w:pPr>
        <w:spacing w:after="0" w:line="240" w:lineRule="auto"/>
        <w:jc w:val="center"/>
        <w:rPr>
          <w:rFonts w:ascii="Arial" w:hAnsi="Arial" w:cs="Arial"/>
          <w:color w:val="2F5496" w:themeColor="accent1" w:themeShade="BF"/>
          <w:sz w:val="16"/>
          <w:szCs w:val="16"/>
        </w:rPr>
      </w:pPr>
    </w:p>
    <w:p w14:paraId="74FC17A3" w14:textId="5474BC3D" w:rsidR="624E83A3" w:rsidRDefault="624E83A3" w:rsidP="624E83A3">
      <w:pPr>
        <w:jc w:val="both"/>
        <w:rPr>
          <w:rFonts w:ascii="Arial" w:eastAsia="Calibri" w:hAnsi="Arial" w:cs="Arial"/>
          <w:lang w:val="es-ES"/>
        </w:rPr>
      </w:pPr>
      <w:r w:rsidRPr="624E83A3">
        <w:rPr>
          <w:rFonts w:ascii="Arial" w:eastAsia="Calibri" w:hAnsi="Arial" w:cs="Arial"/>
          <w:lang w:val="es-ES"/>
        </w:rPr>
        <w:t>La comparación del gasto ejecutado por las cantidades impresas en</w:t>
      </w:r>
      <w:r w:rsidR="001766CE">
        <w:rPr>
          <w:rFonts w:ascii="Arial" w:eastAsia="Calibri" w:hAnsi="Arial" w:cs="Arial"/>
          <w:lang w:val="es-ES"/>
        </w:rPr>
        <w:t xml:space="preserve"> la vigencia</w:t>
      </w:r>
      <w:r w:rsidRPr="624E83A3">
        <w:rPr>
          <w:rFonts w:ascii="Arial" w:eastAsia="Calibri" w:hAnsi="Arial" w:cs="Arial"/>
          <w:lang w:val="es-ES"/>
        </w:rPr>
        <w:t xml:space="preserve"> 2022 </w:t>
      </w:r>
      <w:r w:rsidR="001766CE">
        <w:rPr>
          <w:rFonts w:ascii="Arial" w:eastAsia="Calibri" w:hAnsi="Arial" w:cs="Arial"/>
          <w:lang w:val="es-ES"/>
        </w:rPr>
        <w:t xml:space="preserve">frente al </w:t>
      </w:r>
      <w:r w:rsidRPr="624E83A3">
        <w:rPr>
          <w:rFonts w:ascii="Arial" w:eastAsia="Calibri" w:hAnsi="Arial" w:cs="Arial"/>
          <w:lang w:val="es-ES"/>
        </w:rPr>
        <w:t>2021</w:t>
      </w:r>
      <w:r w:rsidR="001766CE">
        <w:rPr>
          <w:rFonts w:ascii="Arial" w:eastAsia="Calibri" w:hAnsi="Arial" w:cs="Arial"/>
          <w:lang w:val="es-ES"/>
        </w:rPr>
        <w:t>,</w:t>
      </w:r>
      <w:r w:rsidRPr="624E83A3">
        <w:rPr>
          <w:rFonts w:ascii="Arial" w:eastAsia="Calibri" w:hAnsi="Arial" w:cs="Arial"/>
          <w:lang w:val="es-ES"/>
        </w:rPr>
        <w:t xml:space="preserve"> </w:t>
      </w:r>
      <w:r w:rsidR="001766CE">
        <w:rPr>
          <w:rFonts w:ascii="Arial" w:eastAsia="Calibri" w:hAnsi="Arial" w:cs="Arial"/>
          <w:lang w:val="es-ES"/>
        </w:rPr>
        <w:t xml:space="preserve">refleja </w:t>
      </w:r>
      <w:r w:rsidRPr="624E83A3">
        <w:rPr>
          <w:rFonts w:ascii="Arial" w:eastAsia="Calibri" w:hAnsi="Arial" w:cs="Arial"/>
          <w:lang w:val="es-ES"/>
        </w:rPr>
        <w:t xml:space="preserve">un incremento del </w:t>
      </w:r>
      <w:r w:rsidR="00F91233">
        <w:rPr>
          <w:rFonts w:ascii="Arial" w:eastAsia="Calibri" w:hAnsi="Arial" w:cs="Arial"/>
          <w:lang w:val="es-ES"/>
        </w:rPr>
        <w:t>23</w:t>
      </w:r>
      <w:r w:rsidRPr="624E83A3">
        <w:rPr>
          <w:rFonts w:ascii="Arial" w:eastAsia="Calibri" w:hAnsi="Arial" w:cs="Arial"/>
          <w:lang w:val="es-ES"/>
        </w:rPr>
        <w:t xml:space="preserve">%, Asimismo, en las transferencias de fotocopias, se refleja una variación del </w:t>
      </w:r>
      <w:r w:rsidR="008E4B63">
        <w:rPr>
          <w:rFonts w:ascii="Arial" w:eastAsia="Calibri" w:hAnsi="Arial" w:cs="Arial"/>
          <w:lang w:val="es-ES"/>
        </w:rPr>
        <w:t>4</w:t>
      </w:r>
      <w:r w:rsidRPr="624E83A3">
        <w:rPr>
          <w:rFonts w:ascii="Arial" w:eastAsia="Calibri" w:hAnsi="Arial" w:cs="Arial"/>
          <w:lang w:val="es-ES"/>
        </w:rPr>
        <w:t>% con respecto al año anterior. El aumento en los costos de copiado e impresión se tradujo en una mayor asistencia en el personal, lo que representa un mayor volumen de copias e impresiones por unidad</w:t>
      </w:r>
      <w:r w:rsidR="005448C1">
        <w:rPr>
          <w:rFonts w:ascii="Arial" w:eastAsia="Calibri" w:hAnsi="Arial" w:cs="Arial"/>
          <w:lang w:val="es-ES"/>
        </w:rPr>
        <w:t>.</w:t>
      </w:r>
    </w:p>
    <w:p w14:paraId="4D0F67AE" w14:textId="1D6657F0" w:rsidR="624E83A3" w:rsidRDefault="624E83A3" w:rsidP="624E83A3">
      <w:pPr>
        <w:jc w:val="both"/>
        <w:rPr>
          <w:rFonts w:ascii="Arial" w:eastAsia="Calibri" w:hAnsi="Arial" w:cs="Arial"/>
          <w:lang w:val="es-ES"/>
        </w:rPr>
      </w:pPr>
      <w:r w:rsidRPr="624E83A3">
        <w:rPr>
          <w:rFonts w:ascii="Arial" w:eastAsia="Calibri" w:hAnsi="Arial" w:cs="Arial"/>
          <w:lang w:val="es-ES"/>
        </w:rPr>
        <w:lastRenderedPageBreak/>
        <w:t>Al respecto es pertinente señalar que mediante el proceso de contratación se buscó el precio más bajo y adicionalmente, se tiene un tope máximo autorizado por persona de fotocopias e impresión y se están obteniendo la disminución en el consumo por implementación de la estrategia Cero Papel.</w:t>
      </w:r>
    </w:p>
    <w:p w14:paraId="7E4BE403" w14:textId="1666E159" w:rsidR="00E26679" w:rsidRPr="001766CE" w:rsidRDefault="00E26679" w:rsidP="00E26679">
      <w:pPr>
        <w:spacing w:after="0" w:line="240" w:lineRule="auto"/>
        <w:jc w:val="both"/>
        <w:rPr>
          <w:rFonts w:ascii="Arial" w:hAnsi="Arial" w:cs="Arial"/>
          <w:b/>
          <w:bCs/>
          <w:color w:val="2E74B5" w:themeColor="accent5" w:themeShade="BF"/>
          <w:u w:val="single"/>
        </w:rPr>
      </w:pPr>
      <w:r w:rsidRPr="001766CE">
        <w:rPr>
          <w:rFonts w:ascii="Arial" w:hAnsi="Arial" w:cs="Arial"/>
          <w:b/>
          <w:bCs/>
          <w:color w:val="2E74B5" w:themeColor="accent5" w:themeShade="BF"/>
          <w:u w:val="single"/>
        </w:rPr>
        <w:t>Artículo 19 Elementos de consumo (papelería, elementos de oficina y almacenaje)</w:t>
      </w:r>
    </w:p>
    <w:p w14:paraId="4FD76E2F" w14:textId="0A2ECB0C" w:rsidR="006A09B1" w:rsidRPr="000F51CF" w:rsidRDefault="624E83A3" w:rsidP="624E83A3">
      <w:pPr>
        <w:spacing w:after="0" w:line="240" w:lineRule="auto"/>
        <w:jc w:val="both"/>
        <w:rPr>
          <w:rFonts w:ascii="Arial" w:eastAsia="Calibri" w:hAnsi="Arial" w:cs="Arial"/>
          <w:lang w:val="es-ES"/>
        </w:rPr>
      </w:pPr>
      <w:r w:rsidRPr="624E83A3">
        <w:rPr>
          <w:rFonts w:ascii="Arial" w:eastAsia="Calibri" w:hAnsi="Arial" w:cs="Arial"/>
          <w:lang w:val="es-ES"/>
        </w:rPr>
        <w:t xml:space="preserve">Los elementos de consumo y de papelería están contemplados en el rubro de funcionamiento, donde se proyectan </w:t>
      </w:r>
      <w:r w:rsidR="001766CE">
        <w:rPr>
          <w:rFonts w:ascii="Arial" w:eastAsia="Calibri" w:hAnsi="Arial" w:cs="Arial"/>
          <w:lang w:val="es-ES"/>
        </w:rPr>
        <w:t xml:space="preserve">estos </w:t>
      </w:r>
      <w:r w:rsidRPr="624E83A3">
        <w:rPr>
          <w:rFonts w:ascii="Arial" w:eastAsia="Calibri" w:hAnsi="Arial" w:cs="Arial"/>
          <w:lang w:val="es-ES"/>
        </w:rPr>
        <w:t xml:space="preserve">elementos clasificados por series, los cuales son requeridos para la demanda del año en curso. El gasto en papelería para el período 2022 </w:t>
      </w:r>
      <w:r w:rsidR="001766CE">
        <w:rPr>
          <w:rFonts w:ascii="Arial" w:eastAsia="Calibri" w:hAnsi="Arial" w:cs="Arial"/>
          <w:lang w:val="es-ES"/>
        </w:rPr>
        <w:t xml:space="preserve">presentó un </w:t>
      </w:r>
      <w:r w:rsidRPr="624E83A3">
        <w:rPr>
          <w:rFonts w:ascii="Arial" w:eastAsia="Calibri" w:hAnsi="Arial" w:cs="Arial"/>
          <w:lang w:val="es-ES"/>
        </w:rPr>
        <w:t>increment</w:t>
      </w:r>
      <w:r w:rsidR="001766CE">
        <w:rPr>
          <w:rFonts w:ascii="Arial" w:eastAsia="Calibri" w:hAnsi="Arial" w:cs="Arial"/>
          <w:lang w:val="es-ES"/>
        </w:rPr>
        <w:t>o,</w:t>
      </w:r>
      <w:r w:rsidRPr="624E83A3">
        <w:rPr>
          <w:rFonts w:ascii="Arial" w:eastAsia="Calibri" w:hAnsi="Arial" w:cs="Arial"/>
          <w:lang w:val="es-ES"/>
        </w:rPr>
        <w:t xml:space="preserve"> respecto al año 2021, </w:t>
      </w:r>
      <w:r w:rsidR="001766CE">
        <w:rPr>
          <w:rFonts w:ascii="Arial" w:eastAsia="Calibri" w:hAnsi="Arial" w:cs="Arial"/>
          <w:lang w:val="es-ES"/>
        </w:rPr>
        <w:t xml:space="preserve">y además, </w:t>
      </w:r>
      <w:r w:rsidRPr="624E83A3">
        <w:rPr>
          <w:rFonts w:ascii="Arial" w:eastAsia="Calibri" w:hAnsi="Arial" w:cs="Arial"/>
          <w:lang w:val="es-ES"/>
        </w:rPr>
        <w:t xml:space="preserve">en comparación con </w:t>
      </w:r>
      <w:r w:rsidR="001766CE">
        <w:rPr>
          <w:rFonts w:ascii="Arial" w:eastAsia="Calibri" w:hAnsi="Arial" w:cs="Arial"/>
          <w:lang w:val="es-ES"/>
        </w:rPr>
        <w:t xml:space="preserve">el </w:t>
      </w:r>
      <w:r w:rsidRPr="624E83A3">
        <w:rPr>
          <w:rFonts w:ascii="Arial" w:eastAsia="Calibri" w:hAnsi="Arial" w:cs="Arial"/>
          <w:lang w:val="es-ES"/>
        </w:rPr>
        <w:t xml:space="preserve">año </w:t>
      </w:r>
      <w:r w:rsidR="001766CE">
        <w:rPr>
          <w:rFonts w:ascii="Arial" w:eastAsia="Calibri" w:hAnsi="Arial" w:cs="Arial"/>
          <w:lang w:val="es-ES"/>
        </w:rPr>
        <w:t xml:space="preserve">inmediatamente </w:t>
      </w:r>
      <w:r w:rsidRPr="624E83A3">
        <w:rPr>
          <w:rFonts w:ascii="Arial" w:eastAsia="Calibri" w:hAnsi="Arial" w:cs="Arial"/>
          <w:lang w:val="es-ES"/>
        </w:rPr>
        <w:t xml:space="preserve">anterior, </w:t>
      </w:r>
      <w:r w:rsidR="001766CE">
        <w:rPr>
          <w:rFonts w:ascii="Arial" w:eastAsia="Calibri" w:hAnsi="Arial" w:cs="Arial"/>
          <w:lang w:val="es-ES"/>
        </w:rPr>
        <w:t xml:space="preserve">donde </w:t>
      </w:r>
      <w:r w:rsidRPr="624E83A3">
        <w:rPr>
          <w:rFonts w:ascii="Arial" w:eastAsia="Calibri" w:hAnsi="Arial" w:cs="Arial"/>
          <w:lang w:val="es-ES"/>
        </w:rPr>
        <w:t xml:space="preserve">se podría mencionar </w:t>
      </w:r>
      <w:r w:rsidR="001766CE">
        <w:rPr>
          <w:rFonts w:ascii="Arial" w:eastAsia="Calibri" w:hAnsi="Arial" w:cs="Arial"/>
          <w:lang w:val="es-ES"/>
        </w:rPr>
        <w:t>entre otros aspectos, como es</w:t>
      </w:r>
      <w:r w:rsidRPr="624E83A3">
        <w:rPr>
          <w:rFonts w:ascii="Arial" w:eastAsia="Calibri" w:hAnsi="Arial" w:cs="Arial"/>
          <w:lang w:val="es-ES"/>
        </w:rPr>
        <w:t xml:space="preserve"> </w:t>
      </w:r>
      <w:r w:rsidR="001766CE">
        <w:rPr>
          <w:rFonts w:ascii="Arial" w:eastAsia="Calibri" w:hAnsi="Arial" w:cs="Arial"/>
          <w:lang w:val="es-ES"/>
        </w:rPr>
        <w:t xml:space="preserve">el </w:t>
      </w:r>
      <w:r w:rsidRPr="624E83A3">
        <w:rPr>
          <w:rFonts w:ascii="Arial" w:eastAsia="Calibri" w:hAnsi="Arial" w:cs="Arial"/>
          <w:lang w:val="es-ES"/>
        </w:rPr>
        <w:t xml:space="preserve">retorno a la presencialidad de </w:t>
      </w:r>
      <w:r w:rsidR="001766CE">
        <w:rPr>
          <w:rFonts w:ascii="Arial" w:eastAsia="Calibri" w:hAnsi="Arial" w:cs="Arial"/>
          <w:lang w:val="es-ES"/>
        </w:rPr>
        <w:t>los colaboradores de</w:t>
      </w:r>
      <w:r w:rsidRPr="624E83A3">
        <w:rPr>
          <w:rFonts w:ascii="Arial" w:eastAsia="Calibri" w:hAnsi="Arial" w:cs="Arial"/>
          <w:lang w:val="es-ES"/>
        </w:rPr>
        <w:t xml:space="preserve"> la entidad </w:t>
      </w:r>
      <w:r w:rsidR="001766CE">
        <w:rPr>
          <w:rFonts w:ascii="Arial" w:eastAsia="Calibri" w:hAnsi="Arial" w:cs="Arial"/>
          <w:lang w:val="es-ES"/>
        </w:rPr>
        <w:t xml:space="preserve">lo que </w:t>
      </w:r>
      <w:r w:rsidRPr="624E83A3">
        <w:rPr>
          <w:rFonts w:ascii="Arial" w:eastAsia="Calibri" w:hAnsi="Arial" w:cs="Arial"/>
          <w:lang w:val="es-ES"/>
        </w:rPr>
        <w:t xml:space="preserve">conlleva a un aumento en el consumo de </w:t>
      </w:r>
      <w:r w:rsidR="001766CE">
        <w:rPr>
          <w:rFonts w:ascii="Arial" w:eastAsia="Calibri" w:hAnsi="Arial" w:cs="Arial"/>
          <w:lang w:val="es-ES"/>
        </w:rPr>
        <w:t>este tipo de</w:t>
      </w:r>
      <w:r w:rsidRPr="624E83A3">
        <w:rPr>
          <w:rFonts w:ascii="Arial" w:eastAsia="Calibri" w:hAnsi="Arial" w:cs="Arial"/>
          <w:lang w:val="es-ES"/>
        </w:rPr>
        <w:t xml:space="preserve"> insumos </w:t>
      </w:r>
      <w:r w:rsidR="001766CE">
        <w:rPr>
          <w:rFonts w:ascii="Arial" w:eastAsia="Calibri" w:hAnsi="Arial" w:cs="Arial"/>
          <w:lang w:val="es-ES"/>
        </w:rPr>
        <w:t xml:space="preserve">para el desarrollo de </w:t>
      </w:r>
      <w:r w:rsidRPr="624E83A3">
        <w:rPr>
          <w:rFonts w:ascii="Arial" w:eastAsia="Calibri" w:hAnsi="Arial" w:cs="Arial"/>
          <w:lang w:val="es-ES"/>
        </w:rPr>
        <w:t>las actividades que se ejecutan.</w:t>
      </w:r>
    </w:p>
    <w:p w14:paraId="685B3521" w14:textId="71872C8A" w:rsidR="006A09B1" w:rsidRPr="000F51CF" w:rsidRDefault="006A09B1" w:rsidP="624E83A3">
      <w:pPr>
        <w:spacing w:after="0" w:line="240" w:lineRule="auto"/>
        <w:jc w:val="both"/>
        <w:rPr>
          <w:rFonts w:ascii="Arial" w:eastAsia="Calibri" w:hAnsi="Arial" w:cs="Arial"/>
          <w:lang w:val="es-ES"/>
        </w:rPr>
      </w:pPr>
    </w:p>
    <w:p w14:paraId="4FBB9DA8" w14:textId="47C4D57C" w:rsidR="0015258C" w:rsidRPr="00953C17" w:rsidRDefault="0015258C" w:rsidP="00953C17">
      <w:pPr>
        <w:spacing w:after="0" w:line="240" w:lineRule="auto"/>
        <w:jc w:val="center"/>
        <w:rPr>
          <w:rFonts w:ascii="Arial" w:hAnsi="Arial" w:cs="Arial"/>
          <w:b/>
        </w:rPr>
      </w:pPr>
      <w:r w:rsidRPr="00DC07E9">
        <w:rPr>
          <w:rFonts w:ascii="Arial" w:hAnsi="Arial" w:cs="Arial"/>
          <w:b/>
        </w:rPr>
        <w:t xml:space="preserve">Tabla </w:t>
      </w:r>
      <w:r w:rsidR="00686903">
        <w:rPr>
          <w:rFonts w:ascii="Arial" w:hAnsi="Arial" w:cs="Arial"/>
          <w:b/>
        </w:rPr>
        <w:t>19</w:t>
      </w:r>
      <w:r w:rsidRPr="00DC07E9">
        <w:rPr>
          <w:rFonts w:ascii="Arial" w:hAnsi="Arial" w:cs="Arial"/>
          <w:b/>
        </w:rPr>
        <w:t xml:space="preserve">. Seguimiento de rubro y meta de Austeridad del Gasto Público – </w:t>
      </w:r>
      <w:r w:rsidR="008C6D29">
        <w:rPr>
          <w:rFonts w:ascii="Arial" w:hAnsi="Arial" w:cs="Arial"/>
          <w:b/>
        </w:rPr>
        <w:t>Elementos de consumo</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7C0292" w14:paraId="5E38AFA3" w14:textId="77777777" w:rsidTr="624E83A3">
        <w:trPr>
          <w:trHeight w:val="577"/>
          <w:jc w:val="center"/>
        </w:trPr>
        <w:tc>
          <w:tcPr>
            <w:tcW w:w="924" w:type="pct"/>
            <w:vMerge w:val="restart"/>
            <w:shd w:val="clear" w:color="auto" w:fill="B4C6E7" w:themeFill="accent1" w:themeFillTint="66"/>
            <w:vAlign w:val="center"/>
            <w:hideMark/>
          </w:tcPr>
          <w:p w14:paraId="6B9C0860"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auto" w:fill="B4C6E7" w:themeFill="accent1" w:themeFillTint="66"/>
            <w:vAlign w:val="center"/>
            <w:hideMark/>
          </w:tcPr>
          <w:p w14:paraId="5BFA3C9D"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auto" w:fill="B4C6E7" w:themeFill="accent1" w:themeFillTint="66"/>
            <w:vAlign w:val="center"/>
            <w:hideMark/>
          </w:tcPr>
          <w:p w14:paraId="29F4490D" w14:textId="532CA473"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1BA32E6C" w14:textId="49767A6E"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7C0292" w14:paraId="457190CE" w14:textId="77777777" w:rsidTr="624E83A3">
        <w:trPr>
          <w:trHeight w:val="499"/>
          <w:jc w:val="center"/>
        </w:trPr>
        <w:tc>
          <w:tcPr>
            <w:tcW w:w="924" w:type="pct"/>
            <w:vMerge/>
            <w:vAlign w:val="center"/>
            <w:hideMark/>
          </w:tcPr>
          <w:p w14:paraId="3FB6E837"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733" w:type="pct"/>
            <w:vMerge/>
            <w:vAlign w:val="center"/>
            <w:hideMark/>
          </w:tcPr>
          <w:p w14:paraId="66F76450"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568" w:type="pct"/>
            <w:shd w:val="clear" w:color="auto" w:fill="B4C6E7" w:themeFill="accent1" w:themeFillTint="66"/>
            <w:vAlign w:val="center"/>
            <w:hideMark/>
          </w:tcPr>
          <w:p w14:paraId="3BD04534"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15" w:type="pct"/>
            <w:shd w:val="clear" w:color="auto" w:fill="B4C6E7" w:themeFill="accent1" w:themeFillTint="66"/>
            <w:noWrap/>
            <w:vAlign w:val="center"/>
            <w:hideMark/>
          </w:tcPr>
          <w:p w14:paraId="3FFBA432"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568" w:type="pct"/>
            <w:shd w:val="clear" w:color="auto" w:fill="C6E0B4"/>
            <w:vAlign w:val="center"/>
            <w:hideMark/>
          </w:tcPr>
          <w:p w14:paraId="33D6F6DE"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92" w:type="pct"/>
            <w:shd w:val="clear" w:color="auto" w:fill="C6E0B4"/>
            <w:vAlign w:val="center"/>
            <w:hideMark/>
          </w:tcPr>
          <w:p w14:paraId="58C98148"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15258C" w:rsidRPr="00686903" w14:paraId="477CD9F8" w14:textId="77777777" w:rsidTr="624E83A3">
        <w:trPr>
          <w:trHeight w:val="327"/>
          <w:jc w:val="center"/>
        </w:trPr>
        <w:tc>
          <w:tcPr>
            <w:tcW w:w="924" w:type="pct"/>
            <w:shd w:val="clear" w:color="auto" w:fill="auto"/>
            <w:noWrap/>
            <w:vAlign w:val="center"/>
            <w:hideMark/>
          </w:tcPr>
          <w:p w14:paraId="30CD0D06" w14:textId="5A251668"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DD6949" w:rsidRPr="00DC07E9">
              <w:rPr>
                <w:rFonts w:ascii="Arial" w:eastAsia="Times New Roman" w:hAnsi="Arial" w:cs="Arial"/>
                <w:sz w:val="14"/>
                <w:szCs w:val="18"/>
                <w:lang w:eastAsia="es-CO"/>
              </w:rPr>
              <w:t>Elementos de consumo (papelería, elementos de oficina y almacenaje)</w:t>
            </w:r>
          </w:p>
        </w:tc>
        <w:tc>
          <w:tcPr>
            <w:tcW w:w="733" w:type="pct"/>
            <w:shd w:val="clear" w:color="auto" w:fill="auto"/>
            <w:vAlign w:val="center"/>
            <w:hideMark/>
          </w:tcPr>
          <w:p w14:paraId="45795F05" w14:textId="38F1712A" w:rsidR="0015258C" w:rsidRPr="00DC07E9" w:rsidRDefault="0015258C"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No aplica </w:t>
            </w:r>
          </w:p>
        </w:tc>
        <w:tc>
          <w:tcPr>
            <w:tcW w:w="568" w:type="pct"/>
            <w:shd w:val="clear" w:color="auto" w:fill="auto"/>
            <w:noWrap/>
            <w:vAlign w:val="center"/>
            <w:hideMark/>
          </w:tcPr>
          <w:p w14:paraId="5C3F135D" w14:textId="32406E3C" w:rsidR="0015258C" w:rsidRPr="00DC07E9" w:rsidRDefault="6D56B95A" w:rsidP="002C622A">
            <w:pPr>
              <w:spacing w:after="0" w:line="240" w:lineRule="auto"/>
              <w:jc w:val="center"/>
              <w:rPr>
                <w:rFonts w:ascii="Arial" w:eastAsia="Times New Roman" w:hAnsi="Arial" w:cs="Arial"/>
                <w:sz w:val="14"/>
                <w:szCs w:val="14"/>
                <w:lang w:eastAsia="es-CO"/>
              </w:rPr>
            </w:pPr>
            <w:r w:rsidRPr="6D56B95A">
              <w:rPr>
                <w:rFonts w:ascii="Arial" w:eastAsia="Times New Roman" w:hAnsi="Arial" w:cs="Arial"/>
                <w:sz w:val="14"/>
                <w:szCs w:val="14"/>
                <w:lang w:eastAsia="es-CO"/>
              </w:rPr>
              <w:t xml:space="preserve"> N/A </w:t>
            </w:r>
          </w:p>
        </w:tc>
        <w:tc>
          <w:tcPr>
            <w:tcW w:w="1015" w:type="pct"/>
            <w:shd w:val="clear" w:color="auto" w:fill="auto"/>
            <w:noWrap/>
            <w:vAlign w:val="center"/>
            <w:hideMark/>
          </w:tcPr>
          <w:p w14:paraId="7AD6BABC" w14:textId="412BCCF2" w:rsidR="0015258C" w:rsidRPr="00DC07E9" w:rsidRDefault="00AD4FDB" w:rsidP="624E83A3">
            <w:pPr>
              <w:spacing w:after="0" w:line="240" w:lineRule="auto"/>
              <w:jc w:val="center"/>
              <w:rPr>
                <w:rFonts w:ascii="Arial" w:eastAsia="Times New Roman" w:hAnsi="Arial" w:cs="Arial"/>
                <w:sz w:val="14"/>
                <w:szCs w:val="14"/>
                <w:lang w:eastAsia="es-CO"/>
              </w:rPr>
            </w:pPr>
            <w:r w:rsidRPr="00AD4FDB">
              <w:rPr>
                <w:rFonts w:ascii="Arial" w:eastAsia="Times New Roman" w:hAnsi="Arial" w:cs="Arial"/>
                <w:sz w:val="14"/>
                <w:szCs w:val="14"/>
                <w:lang w:eastAsia="es-CO"/>
              </w:rPr>
              <w:t>$ 72.501.041</w:t>
            </w:r>
          </w:p>
        </w:tc>
        <w:tc>
          <w:tcPr>
            <w:tcW w:w="568" w:type="pct"/>
            <w:shd w:val="clear" w:color="auto" w:fill="auto"/>
            <w:noWrap/>
            <w:vAlign w:val="center"/>
            <w:hideMark/>
          </w:tcPr>
          <w:p w14:paraId="1AC6CA57" w14:textId="6CD1B0DC" w:rsidR="0015258C" w:rsidRPr="00DC07E9" w:rsidRDefault="0015258C"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w:t>
            </w:r>
            <w:r w:rsidR="6D56B95A" w:rsidRPr="6D56B95A">
              <w:rPr>
                <w:rFonts w:ascii="Arial" w:eastAsia="Times New Roman" w:hAnsi="Arial" w:cs="Arial"/>
                <w:sz w:val="14"/>
                <w:szCs w:val="14"/>
                <w:lang w:eastAsia="es-CO"/>
              </w:rPr>
              <w:t xml:space="preserve"> N/A </w:t>
            </w:r>
          </w:p>
        </w:tc>
        <w:tc>
          <w:tcPr>
            <w:tcW w:w="1192" w:type="pct"/>
            <w:shd w:val="clear" w:color="auto" w:fill="auto"/>
            <w:noWrap/>
            <w:vAlign w:val="center"/>
            <w:hideMark/>
          </w:tcPr>
          <w:p w14:paraId="574D31D0" w14:textId="211B996B" w:rsidR="0015258C" w:rsidRPr="00DC07E9" w:rsidRDefault="624E83A3" w:rsidP="002C622A">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$ 83.539.168</w:t>
            </w:r>
          </w:p>
        </w:tc>
      </w:tr>
    </w:tbl>
    <w:p w14:paraId="36F34197" w14:textId="77777777" w:rsidR="00033B6A" w:rsidRPr="00DC07E9" w:rsidRDefault="00033B6A" w:rsidP="00033B6A">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7C6C1701" w14:textId="77777777" w:rsidR="00443E21" w:rsidRDefault="00443E21" w:rsidP="00E26679">
      <w:pPr>
        <w:spacing w:after="0" w:line="240" w:lineRule="auto"/>
        <w:jc w:val="both"/>
        <w:rPr>
          <w:rFonts w:ascii="Arial" w:hAnsi="Arial" w:cs="Arial"/>
          <w:color w:val="2F5496" w:themeColor="accent1" w:themeShade="BF"/>
        </w:rPr>
      </w:pPr>
    </w:p>
    <w:p w14:paraId="53B2B9FB" w14:textId="7D1E152C" w:rsidR="2C2A49E6" w:rsidRPr="00953C17" w:rsidRDefault="624E83A3" w:rsidP="00961866">
      <w:pPr>
        <w:spacing w:after="0" w:line="240" w:lineRule="auto"/>
        <w:jc w:val="both"/>
        <w:rPr>
          <w:rFonts w:ascii="Arial" w:eastAsia="Calibri" w:hAnsi="Arial" w:cs="Arial"/>
          <w:lang w:val="es-ES"/>
        </w:rPr>
      </w:pPr>
      <w:r w:rsidRPr="624E83A3">
        <w:rPr>
          <w:rFonts w:ascii="Arial" w:eastAsia="Calibri" w:hAnsi="Arial" w:cs="Arial"/>
          <w:lang w:val="es-ES"/>
        </w:rPr>
        <w:t xml:space="preserve">El aumento del gasto público </w:t>
      </w:r>
      <w:r w:rsidR="001766CE">
        <w:rPr>
          <w:rFonts w:ascii="Arial" w:eastAsia="Calibri" w:hAnsi="Arial" w:cs="Arial"/>
          <w:lang w:val="es-ES"/>
        </w:rPr>
        <w:t xml:space="preserve">se </w:t>
      </w:r>
      <w:r w:rsidRPr="624E83A3">
        <w:rPr>
          <w:rFonts w:ascii="Arial" w:eastAsia="Calibri" w:hAnsi="Arial" w:cs="Arial"/>
          <w:lang w:val="es-ES"/>
        </w:rPr>
        <w:t>representa en un 15% de la vigencia del 2022 respecto a la vigencia 2021</w:t>
      </w:r>
      <w:r w:rsidR="001766CE">
        <w:rPr>
          <w:rFonts w:ascii="Arial" w:eastAsia="Calibri" w:hAnsi="Arial" w:cs="Arial"/>
          <w:lang w:val="es-ES"/>
        </w:rPr>
        <w:t>. E</w:t>
      </w:r>
      <w:r w:rsidR="006A09B1">
        <w:rPr>
          <w:rFonts w:ascii="Arial" w:eastAsia="Calibri" w:hAnsi="Arial" w:cs="Arial"/>
          <w:lang w:val="es-ES"/>
        </w:rPr>
        <w:t>s pertinente señalar que m</w:t>
      </w:r>
      <w:r w:rsidR="006A09B1" w:rsidRPr="000A773B">
        <w:rPr>
          <w:rFonts w:ascii="Arial" w:eastAsia="Calibri" w:hAnsi="Arial" w:cs="Arial"/>
          <w:lang w:val="es-ES"/>
        </w:rPr>
        <w:t>ediante el proceso de contratación se buscó el precio más bajo</w:t>
      </w:r>
      <w:r w:rsidR="006A09B1">
        <w:rPr>
          <w:rFonts w:ascii="Arial" w:eastAsia="Calibri" w:hAnsi="Arial" w:cs="Arial"/>
          <w:lang w:val="es-ES"/>
        </w:rPr>
        <w:t xml:space="preserve"> y adicionalmente, s</w:t>
      </w:r>
      <w:r w:rsidR="006A09B1" w:rsidRPr="0040649C">
        <w:rPr>
          <w:rFonts w:ascii="Arial" w:eastAsia="Calibri" w:hAnsi="Arial" w:cs="Arial"/>
          <w:lang w:val="es-ES"/>
        </w:rPr>
        <w:t xml:space="preserve">e tiene un tope </w:t>
      </w:r>
      <w:r w:rsidR="006A09B1">
        <w:rPr>
          <w:rFonts w:ascii="Arial" w:eastAsia="Calibri" w:hAnsi="Arial" w:cs="Arial"/>
          <w:lang w:val="es-ES"/>
        </w:rPr>
        <w:t xml:space="preserve">máximo autorizado </w:t>
      </w:r>
      <w:r w:rsidR="006A09B1" w:rsidRPr="0040649C">
        <w:rPr>
          <w:rFonts w:ascii="Arial" w:eastAsia="Calibri" w:hAnsi="Arial" w:cs="Arial"/>
          <w:lang w:val="es-ES"/>
        </w:rPr>
        <w:t xml:space="preserve">por </w:t>
      </w:r>
      <w:r w:rsidR="006A09B1">
        <w:rPr>
          <w:rFonts w:ascii="Arial" w:eastAsia="Calibri" w:hAnsi="Arial" w:cs="Arial"/>
          <w:lang w:val="es-ES"/>
        </w:rPr>
        <w:t xml:space="preserve">persona de </w:t>
      </w:r>
      <w:r w:rsidR="006A09B1" w:rsidRPr="0040649C">
        <w:rPr>
          <w:rFonts w:ascii="Arial" w:eastAsia="Calibri" w:hAnsi="Arial" w:cs="Arial"/>
          <w:lang w:val="es-ES"/>
        </w:rPr>
        <w:t xml:space="preserve">fotocopias e impresión </w:t>
      </w:r>
      <w:r w:rsidR="006A09B1">
        <w:rPr>
          <w:rFonts w:ascii="Arial" w:eastAsia="Calibri" w:hAnsi="Arial" w:cs="Arial"/>
          <w:lang w:val="es-ES"/>
        </w:rPr>
        <w:t xml:space="preserve">y se están obteniendo la disminución en el </w:t>
      </w:r>
      <w:r w:rsidR="006A09B1" w:rsidRPr="00B8529C">
        <w:rPr>
          <w:rFonts w:ascii="Arial" w:eastAsia="Calibri" w:hAnsi="Arial" w:cs="Arial"/>
          <w:lang w:val="es-ES"/>
        </w:rPr>
        <w:t xml:space="preserve">consumo por implementación de la estrategia </w:t>
      </w:r>
      <w:r w:rsidR="006A09B1">
        <w:rPr>
          <w:rFonts w:ascii="Arial" w:eastAsia="Calibri" w:hAnsi="Arial" w:cs="Arial"/>
          <w:lang w:val="es-ES"/>
        </w:rPr>
        <w:t>C</w:t>
      </w:r>
      <w:r w:rsidR="006A09B1" w:rsidRPr="00B8529C">
        <w:rPr>
          <w:rFonts w:ascii="Arial" w:eastAsia="Calibri" w:hAnsi="Arial" w:cs="Arial"/>
          <w:lang w:val="es-ES"/>
        </w:rPr>
        <w:t xml:space="preserve">ero </w:t>
      </w:r>
      <w:r w:rsidR="006A09B1">
        <w:rPr>
          <w:rFonts w:ascii="Arial" w:eastAsia="Calibri" w:hAnsi="Arial" w:cs="Arial"/>
          <w:lang w:val="es-ES"/>
        </w:rPr>
        <w:t>P</w:t>
      </w:r>
      <w:r w:rsidR="006A09B1" w:rsidRPr="00B8529C">
        <w:rPr>
          <w:rFonts w:ascii="Arial" w:eastAsia="Calibri" w:hAnsi="Arial" w:cs="Arial"/>
          <w:lang w:val="es-ES"/>
        </w:rPr>
        <w:t>apel</w:t>
      </w:r>
      <w:r w:rsidR="006A09B1">
        <w:rPr>
          <w:rFonts w:ascii="Arial" w:eastAsia="Calibri" w:hAnsi="Arial" w:cs="Arial"/>
          <w:lang w:val="es-ES"/>
        </w:rPr>
        <w:t>.</w:t>
      </w:r>
    </w:p>
    <w:p w14:paraId="46C186DB" w14:textId="77777777" w:rsidR="00E157FA" w:rsidRDefault="00E157FA" w:rsidP="00E26679">
      <w:pPr>
        <w:spacing w:after="0" w:line="240" w:lineRule="auto"/>
        <w:jc w:val="both"/>
        <w:rPr>
          <w:rFonts w:ascii="Arial" w:hAnsi="Arial" w:cs="Arial"/>
          <w:b/>
          <w:bCs/>
          <w:color w:val="2E74B5" w:themeColor="accent5" w:themeShade="BF"/>
        </w:rPr>
      </w:pPr>
    </w:p>
    <w:p w14:paraId="407746EB" w14:textId="3671CC90" w:rsidR="00E26679" w:rsidRPr="003E2E4D" w:rsidRDefault="00E26679" w:rsidP="00E26679">
      <w:pPr>
        <w:spacing w:after="0" w:line="240" w:lineRule="auto"/>
        <w:jc w:val="both"/>
        <w:rPr>
          <w:rFonts w:ascii="Arial" w:hAnsi="Arial" w:cs="Arial"/>
          <w:b/>
          <w:bCs/>
          <w:color w:val="2E74B5" w:themeColor="accent5" w:themeShade="BF"/>
          <w:u w:val="single"/>
        </w:rPr>
      </w:pPr>
      <w:r w:rsidRPr="003E2E4D">
        <w:rPr>
          <w:rFonts w:ascii="Arial" w:hAnsi="Arial" w:cs="Arial"/>
          <w:b/>
          <w:bCs/>
          <w:color w:val="2E74B5" w:themeColor="accent5" w:themeShade="BF"/>
          <w:u w:val="single"/>
        </w:rPr>
        <w:t>Artículo 20 Cajas menores</w:t>
      </w:r>
      <w:r w:rsidR="00511FAB" w:rsidRPr="003E2E4D">
        <w:rPr>
          <w:rFonts w:ascii="Arial" w:hAnsi="Arial" w:cs="Arial"/>
          <w:b/>
          <w:bCs/>
          <w:color w:val="2E74B5" w:themeColor="accent5" w:themeShade="BF"/>
          <w:u w:val="single"/>
        </w:rPr>
        <w:t xml:space="preserve"> </w:t>
      </w:r>
    </w:p>
    <w:p w14:paraId="3011770D" w14:textId="11AF366A" w:rsidR="00040AB0" w:rsidRPr="00A955DF" w:rsidRDefault="35DF3EC6" w:rsidP="00A955DF">
      <w:pPr>
        <w:autoSpaceDE w:val="0"/>
        <w:autoSpaceDN w:val="0"/>
        <w:adjustRightInd w:val="0"/>
        <w:spacing w:after="0" w:line="240" w:lineRule="auto"/>
        <w:jc w:val="both"/>
        <w:rPr>
          <w:rFonts w:ascii="Arial" w:eastAsia="Calibri" w:hAnsi="Arial" w:cs="Arial"/>
          <w:lang w:val="es-ES"/>
        </w:rPr>
      </w:pPr>
      <w:r w:rsidRPr="35DF3EC6">
        <w:rPr>
          <w:rFonts w:ascii="Arial" w:eastAsia="Calibri" w:hAnsi="Arial" w:cs="Arial"/>
          <w:lang w:val="es-ES"/>
        </w:rPr>
        <w:t>El rubro de cajas menores cubre estrictamente los gastos que tengan carácter de imprevistos, urgentes, imprescindibles e inaplazables y enmarcados dentro de las políticas de racionalización del gasto.</w:t>
      </w:r>
    </w:p>
    <w:p w14:paraId="098D7CD4" w14:textId="77777777" w:rsidR="00040AB0" w:rsidRDefault="00040AB0" w:rsidP="0015258C">
      <w:pPr>
        <w:spacing w:after="0" w:line="240" w:lineRule="auto"/>
        <w:jc w:val="both"/>
        <w:rPr>
          <w:rFonts w:ascii="Arial" w:hAnsi="Arial" w:cs="Arial"/>
        </w:rPr>
      </w:pPr>
    </w:p>
    <w:p w14:paraId="55F4A974" w14:textId="09C737A9" w:rsidR="0015258C" w:rsidRPr="00953C17" w:rsidRDefault="0015258C" w:rsidP="00953C17">
      <w:pPr>
        <w:spacing w:after="0" w:line="240" w:lineRule="auto"/>
        <w:jc w:val="center"/>
        <w:rPr>
          <w:rFonts w:ascii="Arial" w:hAnsi="Arial" w:cs="Arial"/>
          <w:b/>
        </w:rPr>
      </w:pPr>
      <w:r w:rsidRPr="00DC07E9">
        <w:rPr>
          <w:rFonts w:ascii="Arial" w:hAnsi="Arial" w:cs="Arial"/>
          <w:b/>
        </w:rPr>
        <w:t>Tabla 2</w:t>
      </w:r>
      <w:r w:rsidR="00686903">
        <w:rPr>
          <w:rFonts w:ascii="Arial" w:hAnsi="Arial" w:cs="Arial"/>
          <w:b/>
        </w:rPr>
        <w:t>0</w:t>
      </w:r>
      <w:r w:rsidRPr="00DC07E9">
        <w:rPr>
          <w:rFonts w:ascii="Arial" w:hAnsi="Arial" w:cs="Arial"/>
          <w:b/>
        </w:rPr>
        <w:t xml:space="preserve">. Seguimiento de rubro y meta de Austeridad del Gasto Público – </w:t>
      </w:r>
      <w:r w:rsidR="008C6D29">
        <w:rPr>
          <w:rFonts w:ascii="Arial" w:hAnsi="Arial" w:cs="Arial"/>
          <w:b/>
        </w:rPr>
        <w:t>Cajas menores</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7C0292" w14:paraId="2CE843B3" w14:textId="77777777" w:rsidTr="78494414">
        <w:trPr>
          <w:trHeight w:val="577"/>
          <w:jc w:val="center"/>
        </w:trPr>
        <w:tc>
          <w:tcPr>
            <w:tcW w:w="924" w:type="pct"/>
            <w:vMerge w:val="restart"/>
            <w:shd w:val="clear" w:color="auto" w:fill="B4C6E7" w:themeFill="accent1" w:themeFillTint="66"/>
            <w:vAlign w:val="center"/>
            <w:hideMark/>
          </w:tcPr>
          <w:p w14:paraId="2615B2AA"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auto" w:fill="B4C6E7" w:themeFill="accent1" w:themeFillTint="66"/>
            <w:vAlign w:val="center"/>
            <w:hideMark/>
          </w:tcPr>
          <w:p w14:paraId="2973F056"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auto" w:fill="B4C6E7" w:themeFill="accent1" w:themeFillTint="66"/>
            <w:vAlign w:val="center"/>
            <w:hideMark/>
          </w:tcPr>
          <w:p w14:paraId="5FD7DF25" w14:textId="0C87561B"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7798685A" w14:textId="7AAEBEF8"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495D9F87" w14:textId="77777777" w:rsidTr="78494414">
        <w:trPr>
          <w:trHeight w:val="499"/>
          <w:jc w:val="center"/>
        </w:trPr>
        <w:tc>
          <w:tcPr>
            <w:tcW w:w="924" w:type="pct"/>
            <w:vMerge/>
            <w:vAlign w:val="center"/>
            <w:hideMark/>
          </w:tcPr>
          <w:p w14:paraId="6579FF5E"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1446B515"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auto" w:fill="B4C6E7" w:themeFill="accent1" w:themeFillTint="66"/>
            <w:vAlign w:val="center"/>
            <w:hideMark/>
          </w:tcPr>
          <w:p w14:paraId="779DAABC"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auto" w:fill="B4C6E7" w:themeFill="accent1" w:themeFillTint="66"/>
            <w:noWrap/>
            <w:vAlign w:val="center"/>
            <w:hideMark/>
          </w:tcPr>
          <w:p w14:paraId="76ABF2C4"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auto" w:fill="C6E0B4"/>
            <w:vAlign w:val="center"/>
            <w:hideMark/>
          </w:tcPr>
          <w:p w14:paraId="3D8D4ECD"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auto" w:fill="C6E0B4"/>
            <w:vAlign w:val="center"/>
            <w:hideMark/>
          </w:tcPr>
          <w:p w14:paraId="7114E33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2180D4CC" w14:textId="77777777" w:rsidTr="00A87739">
        <w:trPr>
          <w:trHeight w:val="327"/>
          <w:jc w:val="center"/>
        </w:trPr>
        <w:tc>
          <w:tcPr>
            <w:tcW w:w="924" w:type="pct"/>
            <w:shd w:val="clear" w:color="auto" w:fill="auto"/>
            <w:noWrap/>
            <w:vAlign w:val="center"/>
            <w:hideMark/>
          </w:tcPr>
          <w:p w14:paraId="27BDE346" w14:textId="67B0BA07" w:rsidR="0015258C" w:rsidRPr="00DC07E9" w:rsidRDefault="000714A5" w:rsidP="00A87739">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Cajas menores</w:t>
            </w:r>
          </w:p>
        </w:tc>
        <w:tc>
          <w:tcPr>
            <w:tcW w:w="733" w:type="pct"/>
            <w:shd w:val="clear" w:color="auto" w:fill="auto"/>
            <w:vAlign w:val="center"/>
            <w:hideMark/>
          </w:tcPr>
          <w:p w14:paraId="3AC4B71E" w14:textId="01DD7B3C" w:rsidR="0015258C" w:rsidRPr="00DC07E9" w:rsidRDefault="35DF3EC6" w:rsidP="00A87739">
            <w:pPr>
              <w:spacing w:after="0" w:line="240" w:lineRule="auto"/>
              <w:jc w:val="center"/>
              <w:rPr>
                <w:rFonts w:ascii="Arial" w:eastAsia="Times New Roman" w:hAnsi="Arial" w:cs="Arial"/>
                <w:sz w:val="14"/>
                <w:szCs w:val="14"/>
                <w:lang w:eastAsia="es-CO"/>
              </w:rPr>
            </w:pPr>
            <w:r w:rsidRPr="35DF3EC6">
              <w:rPr>
                <w:rFonts w:ascii="Arial" w:eastAsia="Times New Roman" w:hAnsi="Arial" w:cs="Arial"/>
                <w:sz w:val="14"/>
                <w:szCs w:val="14"/>
                <w:lang w:eastAsia="es-CO"/>
              </w:rPr>
              <w:t>N/A</w:t>
            </w:r>
          </w:p>
        </w:tc>
        <w:tc>
          <w:tcPr>
            <w:tcW w:w="568" w:type="pct"/>
            <w:shd w:val="clear" w:color="auto" w:fill="auto"/>
            <w:noWrap/>
            <w:vAlign w:val="center"/>
            <w:hideMark/>
          </w:tcPr>
          <w:p w14:paraId="27B1C6B4" w14:textId="682A23AA" w:rsidR="0015258C" w:rsidRPr="00DC07E9" w:rsidRDefault="72FED0C6" w:rsidP="00A87739">
            <w:pPr>
              <w:spacing w:after="0" w:line="240" w:lineRule="auto"/>
              <w:jc w:val="center"/>
              <w:rPr>
                <w:rFonts w:ascii="Arial" w:eastAsia="Times New Roman" w:hAnsi="Arial" w:cs="Arial"/>
                <w:sz w:val="14"/>
                <w:szCs w:val="14"/>
                <w:lang w:eastAsia="es-CO"/>
              </w:rPr>
            </w:pPr>
            <w:r w:rsidRPr="72FED0C6">
              <w:rPr>
                <w:rFonts w:ascii="Arial" w:eastAsia="Times New Roman" w:hAnsi="Arial" w:cs="Arial"/>
                <w:sz w:val="14"/>
                <w:szCs w:val="14"/>
                <w:lang w:eastAsia="es-CO"/>
              </w:rPr>
              <w:t>N/A</w:t>
            </w:r>
          </w:p>
        </w:tc>
        <w:tc>
          <w:tcPr>
            <w:tcW w:w="1015" w:type="pct"/>
            <w:shd w:val="clear" w:color="auto" w:fill="auto"/>
            <w:noWrap/>
            <w:vAlign w:val="center"/>
            <w:hideMark/>
          </w:tcPr>
          <w:p w14:paraId="6A20A1D5" w14:textId="153EB36B" w:rsidR="0015258C" w:rsidRPr="00DC07E9" w:rsidRDefault="78494414" w:rsidP="00A87739">
            <w:pPr>
              <w:spacing w:after="0" w:line="240" w:lineRule="auto"/>
              <w:jc w:val="center"/>
              <w:rPr>
                <w:rFonts w:ascii="Arial" w:eastAsia="Times New Roman" w:hAnsi="Arial" w:cs="Arial"/>
                <w:sz w:val="14"/>
                <w:szCs w:val="14"/>
                <w:lang w:eastAsia="es-CO"/>
              </w:rPr>
            </w:pPr>
            <w:r w:rsidRPr="78494414">
              <w:rPr>
                <w:rFonts w:ascii="Arial" w:eastAsia="Times New Roman" w:hAnsi="Arial" w:cs="Arial"/>
                <w:sz w:val="14"/>
                <w:szCs w:val="14"/>
                <w:lang w:eastAsia="es-CO"/>
              </w:rPr>
              <w:t>$3.219.154</w:t>
            </w:r>
          </w:p>
        </w:tc>
        <w:tc>
          <w:tcPr>
            <w:tcW w:w="568" w:type="pct"/>
            <w:shd w:val="clear" w:color="auto" w:fill="auto"/>
            <w:noWrap/>
            <w:vAlign w:val="center"/>
            <w:hideMark/>
          </w:tcPr>
          <w:p w14:paraId="00ED5C4C" w14:textId="2E257507" w:rsidR="0015258C" w:rsidRPr="00DC07E9" w:rsidRDefault="72FED0C6" w:rsidP="00A87739">
            <w:pPr>
              <w:spacing w:after="0" w:line="240" w:lineRule="auto"/>
              <w:jc w:val="center"/>
              <w:rPr>
                <w:rFonts w:ascii="Arial" w:eastAsia="Times New Roman" w:hAnsi="Arial" w:cs="Arial"/>
                <w:sz w:val="14"/>
                <w:szCs w:val="14"/>
                <w:lang w:eastAsia="es-CO"/>
              </w:rPr>
            </w:pPr>
            <w:r w:rsidRPr="72FED0C6">
              <w:rPr>
                <w:rFonts w:ascii="Arial" w:eastAsia="Times New Roman" w:hAnsi="Arial" w:cs="Arial"/>
                <w:sz w:val="14"/>
                <w:szCs w:val="14"/>
                <w:lang w:eastAsia="es-CO"/>
              </w:rPr>
              <w:t>N/A</w:t>
            </w:r>
          </w:p>
        </w:tc>
        <w:tc>
          <w:tcPr>
            <w:tcW w:w="1192" w:type="pct"/>
            <w:shd w:val="clear" w:color="auto" w:fill="auto"/>
            <w:noWrap/>
            <w:vAlign w:val="center"/>
            <w:hideMark/>
          </w:tcPr>
          <w:p w14:paraId="1F5937F2" w14:textId="2CAA8631" w:rsidR="78494414" w:rsidRDefault="78494414" w:rsidP="003E2E4D">
            <w:pPr>
              <w:spacing w:after="0" w:line="240" w:lineRule="auto"/>
              <w:jc w:val="center"/>
              <w:rPr>
                <w:rFonts w:ascii="Arial" w:eastAsia="Times New Roman" w:hAnsi="Arial" w:cs="Arial"/>
                <w:sz w:val="14"/>
                <w:szCs w:val="14"/>
                <w:lang w:eastAsia="es-CO"/>
              </w:rPr>
            </w:pPr>
            <w:bookmarkStart w:id="26" w:name="OLE_LINK1"/>
            <w:r w:rsidRPr="78494414">
              <w:rPr>
                <w:rFonts w:ascii="Arial" w:eastAsia="Times New Roman" w:hAnsi="Arial" w:cs="Arial"/>
                <w:sz w:val="14"/>
                <w:szCs w:val="14"/>
                <w:lang w:eastAsia="es-CO"/>
              </w:rPr>
              <w:t>$2.894.446,00</w:t>
            </w:r>
            <w:bookmarkEnd w:id="26"/>
          </w:p>
        </w:tc>
      </w:tr>
    </w:tbl>
    <w:p w14:paraId="50B75398" w14:textId="71BF79F0" w:rsidR="003A4F94" w:rsidRPr="00DC07E9" w:rsidRDefault="0015258C" w:rsidP="003A4F94">
      <w:pPr>
        <w:spacing w:after="0" w:line="240" w:lineRule="auto"/>
        <w:jc w:val="center"/>
        <w:rPr>
          <w:rFonts w:ascii="Arial" w:hAnsi="Arial" w:cs="Arial"/>
          <w:sz w:val="16"/>
          <w:szCs w:val="16"/>
        </w:rPr>
      </w:pPr>
      <w:r w:rsidRPr="00DC07E9">
        <w:rPr>
          <w:rFonts w:ascii="Arial" w:hAnsi="Arial" w:cs="Arial"/>
          <w:sz w:val="16"/>
          <w:szCs w:val="16"/>
        </w:rPr>
        <w:t xml:space="preserve">                </w:t>
      </w:r>
      <w:r w:rsidR="003A4F94" w:rsidRPr="00DC07E9">
        <w:rPr>
          <w:rFonts w:ascii="Arial" w:hAnsi="Arial" w:cs="Arial"/>
          <w:sz w:val="16"/>
          <w:szCs w:val="16"/>
        </w:rPr>
        <w:t>Fuente: Registro Resultados Plan de Austeridad del Gasto Público</w:t>
      </w:r>
    </w:p>
    <w:p w14:paraId="667058C2" w14:textId="240EC92F" w:rsidR="0015258C" w:rsidRPr="00DC07E9" w:rsidRDefault="0015258C" w:rsidP="00CC2A91">
      <w:pPr>
        <w:spacing w:after="0" w:line="240" w:lineRule="auto"/>
        <w:jc w:val="center"/>
        <w:rPr>
          <w:rFonts w:ascii="Arial" w:hAnsi="Arial" w:cs="Arial"/>
          <w:sz w:val="16"/>
          <w:szCs w:val="16"/>
        </w:rPr>
      </w:pPr>
    </w:p>
    <w:p w14:paraId="6EAF8325" w14:textId="13026511" w:rsidR="57BD1CDC" w:rsidRDefault="57BD1CDC" w:rsidP="57BD1CDC">
      <w:pPr>
        <w:spacing w:after="0" w:line="240" w:lineRule="auto"/>
        <w:jc w:val="both"/>
        <w:rPr>
          <w:rFonts w:ascii="Arial" w:hAnsi="Arial" w:cs="Arial"/>
          <w:color w:val="2F5496" w:themeColor="accent1" w:themeShade="BF"/>
        </w:rPr>
      </w:pPr>
    </w:p>
    <w:p w14:paraId="124E28AF" w14:textId="5F5CB73E" w:rsidR="006A09B1" w:rsidRDefault="57BD1CDC" w:rsidP="57BD1CDC">
      <w:pPr>
        <w:spacing w:after="0" w:line="240" w:lineRule="auto"/>
        <w:jc w:val="both"/>
        <w:rPr>
          <w:rFonts w:ascii="Arial" w:eastAsia="Calibri" w:hAnsi="Arial" w:cs="Arial"/>
          <w:lang w:val="es-ES"/>
        </w:rPr>
      </w:pPr>
      <w:r w:rsidRPr="000F51CF">
        <w:rPr>
          <w:rFonts w:ascii="Arial" w:eastAsia="Calibri" w:hAnsi="Arial" w:cs="Arial"/>
          <w:lang w:val="es-ES"/>
        </w:rPr>
        <w:lastRenderedPageBreak/>
        <w:t xml:space="preserve">Para el año 2021, </w:t>
      </w:r>
      <w:r w:rsidR="003E2E4D">
        <w:rPr>
          <w:rFonts w:ascii="Arial" w:eastAsia="Calibri" w:hAnsi="Arial" w:cs="Arial"/>
          <w:lang w:val="es-ES"/>
        </w:rPr>
        <w:t xml:space="preserve">se constituyó </w:t>
      </w:r>
      <w:r w:rsidRPr="000F51CF">
        <w:rPr>
          <w:rFonts w:ascii="Arial" w:eastAsia="Calibri" w:hAnsi="Arial" w:cs="Arial"/>
          <w:lang w:val="es-ES"/>
        </w:rPr>
        <w:t xml:space="preserve">la Caja Menor </w:t>
      </w:r>
      <w:r w:rsidR="003E2E4D">
        <w:rPr>
          <w:rFonts w:ascii="Arial" w:eastAsia="Calibri" w:hAnsi="Arial" w:cs="Arial"/>
          <w:lang w:val="es-ES"/>
        </w:rPr>
        <w:t xml:space="preserve">para </w:t>
      </w:r>
      <w:r w:rsidRPr="000F51CF">
        <w:rPr>
          <w:rFonts w:ascii="Arial" w:eastAsia="Calibri" w:hAnsi="Arial" w:cs="Arial"/>
          <w:lang w:val="es-ES"/>
        </w:rPr>
        <w:t xml:space="preserve">la Subsecretaría de Inspección, Vigilancia y Control de Vivienda –SIVCV- fue constituida mediante </w:t>
      </w:r>
      <w:r w:rsidR="00DF2D0A">
        <w:rPr>
          <w:rFonts w:ascii="Arial" w:eastAsia="Calibri" w:hAnsi="Arial" w:cs="Arial"/>
          <w:lang w:val="es-ES"/>
        </w:rPr>
        <w:t>R</w:t>
      </w:r>
      <w:r w:rsidRPr="000F51CF">
        <w:rPr>
          <w:rFonts w:ascii="Arial" w:eastAsia="Calibri" w:hAnsi="Arial" w:cs="Arial"/>
          <w:lang w:val="es-ES"/>
        </w:rPr>
        <w:t>esolución 054 del 3 de febrero de 2021, por un valor anual de $13.200.000 mediante CDP No 473 con asignación mensual de $1.200.000 para ser utilizado por el equipo de la Comisión de Veedurías a las Curadurías Urbanas de Bogotá,</w:t>
      </w:r>
      <w:r w:rsidR="003E2E4D">
        <w:rPr>
          <w:rFonts w:ascii="Arial" w:eastAsia="Calibri" w:hAnsi="Arial" w:cs="Arial"/>
          <w:lang w:val="es-ES"/>
        </w:rPr>
        <w:t xml:space="preserve"> con el fin de</w:t>
      </w:r>
      <w:r w:rsidRPr="000F51CF">
        <w:rPr>
          <w:rFonts w:ascii="Arial" w:eastAsia="Calibri" w:hAnsi="Arial" w:cs="Arial"/>
          <w:lang w:val="es-ES"/>
        </w:rPr>
        <w:t xml:space="preserve"> expedir la documentación necesaria para resolver y presentar los casos en las sesiones de Comisión</w:t>
      </w:r>
      <w:r w:rsidR="00953C17">
        <w:rPr>
          <w:rFonts w:ascii="Arial" w:eastAsia="Calibri" w:hAnsi="Arial" w:cs="Arial"/>
          <w:lang w:val="es-ES"/>
        </w:rPr>
        <w:t>;</w:t>
      </w:r>
      <w:r w:rsidRPr="000F51CF">
        <w:rPr>
          <w:rFonts w:ascii="Arial" w:eastAsia="Calibri" w:hAnsi="Arial" w:cs="Arial"/>
          <w:lang w:val="es-ES"/>
        </w:rPr>
        <w:t xml:space="preserve"> espacio que se realiza mensualmente en el cual, la Secretar</w:t>
      </w:r>
      <w:r w:rsidR="00DF2D0A">
        <w:rPr>
          <w:rFonts w:ascii="Arial" w:eastAsia="Calibri" w:hAnsi="Arial" w:cs="Arial"/>
          <w:lang w:val="es-ES"/>
        </w:rPr>
        <w:t>í</w:t>
      </w:r>
      <w:r w:rsidRPr="000F51CF">
        <w:rPr>
          <w:rFonts w:ascii="Arial" w:eastAsia="Calibri" w:hAnsi="Arial" w:cs="Arial"/>
          <w:lang w:val="es-ES"/>
        </w:rPr>
        <w:t>a Distrital de Hábitat tiene la Presidencia y a su vez, la SIVCV tiene la Secretaría Técnica.</w:t>
      </w:r>
    </w:p>
    <w:p w14:paraId="296BCF3A" w14:textId="77777777" w:rsidR="006A09B1" w:rsidRDefault="006A09B1" w:rsidP="57BD1CDC">
      <w:pPr>
        <w:spacing w:after="0" w:line="240" w:lineRule="auto"/>
        <w:jc w:val="both"/>
        <w:rPr>
          <w:rFonts w:ascii="Arial" w:eastAsia="Calibri" w:hAnsi="Arial" w:cs="Arial"/>
          <w:lang w:val="es-ES"/>
        </w:rPr>
      </w:pPr>
    </w:p>
    <w:p w14:paraId="19E7181F" w14:textId="118A0A2C" w:rsidR="57BD1CDC" w:rsidRPr="000F51CF" w:rsidRDefault="57BD1CDC" w:rsidP="57BD1CDC">
      <w:pPr>
        <w:spacing w:after="0" w:line="240" w:lineRule="auto"/>
        <w:jc w:val="both"/>
        <w:rPr>
          <w:rFonts w:ascii="Arial" w:eastAsia="Calibri" w:hAnsi="Arial" w:cs="Arial"/>
          <w:lang w:val="es-ES"/>
        </w:rPr>
      </w:pPr>
      <w:r w:rsidRPr="000F51CF">
        <w:rPr>
          <w:rFonts w:ascii="Arial" w:eastAsia="Calibri" w:hAnsi="Arial" w:cs="Arial"/>
          <w:lang w:val="es-ES"/>
        </w:rPr>
        <w:t>Teniendo en cuenta el comportamiento del uso de los recursos asignados a la caja menor de la SIVCV en el año 2021, para el año 2022</w:t>
      </w:r>
      <w:r w:rsidR="003E2E4D">
        <w:rPr>
          <w:rFonts w:ascii="Arial" w:eastAsia="Calibri" w:hAnsi="Arial" w:cs="Arial"/>
          <w:lang w:val="es-ES"/>
        </w:rPr>
        <w:t>,</w:t>
      </w:r>
      <w:r w:rsidRPr="000F51CF">
        <w:rPr>
          <w:rFonts w:ascii="Arial" w:eastAsia="Calibri" w:hAnsi="Arial" w:cs="Arial"/>
          <w:lang w:val="es-ES"/>
        </w:rPr>
        <w:t xml:space="preserve"> se decidió reducir </w:t>
      </w:r>
      <w:r w:rsidR="003E2E4D">
        <w:rPr>
          <w:rFonts w:ascii="Arial" w:eastAsia="Calibri" w:hAnsi="Arial" w:cs="Arial"/>
          <w:lang w:val="es-ES"/>
        </w:rPr>
        <w:t xml:space="preserve">su valor </w:t>
      </w:r>
      <w:r w:rsidRPr="000F51CF">
        <w:rPr>
          <w:rFonts w:ascii="Arial" w:eastAsia="Calibri" w:hAnsi="Arial" w:cs="Arial"/>
          <w:lang w:val="es-ES"/>
        </w:rPr>
        <w:t xml:space="preserve">y constituirla mediante </w:t>
      </w:r>
      <w:r w:rsidR="00953C17">
        <w:rPr>
          <w:rFonts w:ascii="Arial" w:eastAsia="Calibri" w:hAnsi="Arial" w:cs="Arial"/>
          <w:lang w:val="es-ES"/>
        </w:rPr>
        <w:t>R</w:t>
      </w:r>
      <w:r w:rsidRPr="000F51CF">
        <w:rPr>
          <w:rFonts w:ascii="Arial" w:eastAsia="Calibri" w:hAnsi="Arial" w:cs="Arial"/>
          <w:lang w:val="es-ES"/>
        </w:rPr>
        <w:t xml:space="preserve">esolución 056 del 14 de febrero </w:t>
      </w:r>
      <w:r w:rsidR="003E2E4D">
        <w:rPr>
          <w:rFonts w:ascii="Arial" w:eastAsia="Calibri" w:hAnsi="Arial" w:cs="Arial"/>
          <w:lang w:val="es-ES"/>
        </w:rPr>
        <w:t>d</w:t>
      </w:r>
      <w:r w:rsidRPr="000F51CF">
        <w:rPr>
          <w:rFonts w:ascii="Arial" w:eastAsia="Calibri" w:hAnsi="Arial" w:cs="Arial"/>
          <w:lang w:val="es-ES"/>
        </w:rPr>
        <w:t>e 2022</w:t>
      </w:r>
      <w:r w:rsidR="003E2E4D">
        <w:rPr>
          <w:rFonts w:ascii="Arial" w:eastAsia="Calibri" w:hAnsi="Arial" w:cs="Arial"/>
          <w:lang w:val="es-ES"/>
        </w:rPr>
        <w:t>, de acuerdo</w:t>
      </w:r>
      <w:r w:rsidRPr="000F51CF">
        <w:rPr>
          <w:rFonts w:ascii="Arial" w:eastAsia="Calibri" w:hAnsi="Arial" w:cs="Arial"/>
          <w:lang w:val="es-ES"/>
        </w:rPr>
        <w:t xml:space="preserve"> </w:t>
      </w:r>
      <w:r w:rsidR="003E2E4D">
        <w:rPr>
          <w:rFonts w:ascii="Arial" w:eastAsia="Calibri" w:hAnsi="Arial" w:cs="Arial"/>
          <w:lang w:val="es-ES"/>
        </w:rPr>
        <w:t xml:space="preserve">con el </w:t>
      </w:r>
      <w:r w:rsidRPr="000F51CF">
        <w:rPr>
          <w:rFonts w:ascii="Arial" w:eastAsia="Calibri" w:hAnsi="Arial" w:cs="Arial"/>
          <w:lang w:val="es-ES"/>
        </w:rPr>
        <w:t>CDP 755, por un valor anual de $6.600.000</w:t>
      </w:r>
      <w:r w:rsidR="003E2E4D">
        <w:rPr>
          <w:rFonts w:ascii="Arial" w:eastAsia="Calibri" w:hAnsi="Arial" w:cs="Arial"/>
          <w:lang w:val="es-ES"/>
        </w:rPr>
        <w:t xml:space="preserve"> y una</w:t>
      </w:r>
      <w:r w:rsidRPr="000F51CF">
        <w:rPr>
          <w:rFonts w:ascii="Arial" w:eastAsia="Calibri" w:hAnsi="Arial" w:cs="Arial"/>
          <w:lang w:val="es-ES"/>
        </w:rPr>
        <w:t xml:space="preserve"> asignación mensual de $600.000</w:t>
      </w:r>
      <w:r w:rsidR="003E2E4D">
        <w:rPr>
          <w:rFonts w:ascii="Arial" w:eastAsia="Calibri" w:hAnsi="Arial" w:cs="Arial"/>
          <w:lang w:val="es-ES"/>
        </w:rPr>
        <w:t>;</w:t>
      </w:r>
      <w:r w:rsidR="00953C17">
        <w:rPr>
          <w:rFonts w:ascii="Arial" w:eastAsia="Calibri" w:hAnsi="Arial" w:cs="Arial"/>
          <w:lang w:val="es-ES"/>
        </w:rPr>
        <w:t xml:space="preserve"> </w:t>
      </w:r>
      <w:r w:rsidRPr="000F51CF">
        <w:rPr>
          <w:rFonts w:ascii="Arial" w:eastAsia="Calibri" w:hAnsi="Arial" w:cs="Arial"/>
          <w:lang w:val="es-ES"/>
        </w:rPr>
        <w:t>razón por la cual, el consumo en giros durante el</w:t>
      </w:r>
      <w:r w:rsidR="009E3B7F">
        <w:rPr>
          <w:rFonts w:ascii="Arial" w:eastAsia="Calibri" w:hAnsi="Arial" w:cs="Arial"/>
          <w:lang w:val="es-ES"/>
        </w:rPr>
        <w:t xml:space="preserve"> periodo</w:t>
      </w:r>
      <w:r w:rsidR="00C417F8">
        <w:rPr>
          <w:rFonts w:ascii="Arial" w:eastAsia="Calibri" w:hAnsi="Arial" w:cs="Arial"/>
          <w:lang w:val="es-ES"/>
        </w:rPr>
        <w:t xml:space="preserve"> </w:t>
      </w:r>
      <w:r w:rsidR="003E2E4D">
        <w:rPr>
          <w:rFonts w:ascii="Arial" w:eastAsia="Calibri" w:hAnsi="Arial" w:cs="Arial"/>
          <w:lang w:val="es-ES"/>
        </w:rPr>
        <w:t xml:space="preserve">comprendido entre </w:t>
      </w:r>
      <w:r w:rsidR="00C417F8">
        <w:rPr>
          <w:rFonts w:ascii="Arial" w:eastAsia="Calibri" w:hAnsi="Arial" w:cs="Arial"/>
          <w:lang w:val="es-ES"/>
        </w:rPr>
        <w:t>el 1 de enero</w:t>
      </w:r>
      <w:r w:rsidR="009E3B7F">
        <w:rPr>
          <w:rFonts w:ascii="Arial" w:eastAsia="Calibri" w:hAnsi="Arial" w:cs="Arial"/>
          <w:lang w:val="es-ES"/>
        </w:rPr>
        <w:t xml:space="preserve"> </w:t>
      </w:r>
      <w:r w:rsidR="003E2E4D">
        <w:rPr>
          <w:rFonts w:ascii="Arial" w:eastAsia="Calibri" w:hAnsi="Arial" w:cs="Arial"/>
          <w:lang w:val="es-ES"/>
        </w:rPr>
        <w:t xml:space="preserve">y </w:t>
      </w:r>
      <w:r w:rsidR="513B0A2A" w:rsidRPr="46DB9ECB">
        <w:rPr>
          <w:rFonts w:ascii="Arial" w:eastAsia="Calibri" w:hAnsi="Arial" w:cs="Arial"/>
          <w:lang w:val="es-ES"/>
        </w:rPr>
        <w:t xml:space="preserve">el </w:t>
      </w:r>
      <w:r w:rsidR="513B0A2A" w:rsidRPr="64E15ED2">
        <w:rPr>
          <w:rFonts w:ascii="Arial" w:eastAsia="Calibri" w:hAnsi="Arial" w:cs="Arial"/>
          <w:lang w:val="es-ES"/>
        </w:rPr>
        <w:t>3</w:t>
      </w:r>
      <w:r w:rsidR="003A4F94">
        <w:rPr>
          <w:rFonts w:ascii="Arial" w:eastAsia="Calibri" w:hAnsi="Arial" w:cs="Arial"/>
          <w:lang w:val="es-ES"/>
        </w:rPr>
        <w:t>1</w:t>
      </w:r>
      <w:r w:rsidR="513B0A2A" w:rsidRPr="64E15ED2">
        <w:rPr>
          <w:rFonts w:ascii="Arial" w:eastAsia="Calibri" w:hAnsi="Arial" w:cs="Arial"/>
          <w:lang w:val="es-ES"/>
        </w:rPr>
        <w:t xml:space="preserve"> </w:t>
      </w:r>
      <w:r w:rsidR="747E6E29" w:rsidRPr="64E15ED2">
        <w:rPr>
          <w:rFonts w:ascii="Arial" w:eastAsia="Calibri" w:hAnsi="Arial" w:cs="Arial"/>
          <w:lang w:val="es-ES"/>
        </w:rPr>
        <w:t>de</w:t>
      </w:r>
      <w:r w:rsidR="001B0F65">
        <w:rPr>
          <w:rFonts w:ascii="Arial" w:eastAsia="Calibri" w:hAnsi="Arial" w:cs="Arial"/>
          <w:lang w:val="es-ES"/>
        </w:rPr>
        <w:t xml:space="preserve"> </w:t>
      </w:r>
      <w:r w:rsidR="003A4F94">
        <w:rPr>
          <w:rFonts w:ascii="Arial" w:eastAsia="Calibri" w:hAnsi="Arial" w:cs="Arial"/>
          <w:lang w:val="es-ES"/>
        </w:rPr>
        <w:t>diciembre</w:t>
      </w:r>
      <w:r w:rsidR="001B0F65">
        <w:rPr>
          <w:rFonts w:ascii="Arial" w:eastAsia="Calibri" w:hAnsi="Arial" w:cs="Arial"/>
          <w:lang w:val="es-ES"/>
        </w:rPr>
        <w:t xml:space="preserve"> del </w:t>
      </w:r>
      <w:r w:rsidRPr="000F51CF">
        <w:rPr>
          <w:rFonts w:ascii="Arial" w:eastAsia="Calibri" w:hAnsi="Arial" w:cs="Arial"/>
          <w:lang w:val="es-ES"/>
        </w:rPr>
        <w:t>2022</w:t>
      </w:r>
      <w:r w:rsidR="003E2E4D">
        <w:rPr>
          <w:rFonts w:ascii="Arial" w:eastAsia="Calibri" w:hAnsi="Arial" w:cs="Arial"/>
          <w:lang w:val="es-ES"/>
        </w:rPr>
        <w:t>,</w:t>
      </w:r>
      <w:r w:rsidRPr="000F51CF">
        <w:rPr>
          <w:rFonts w:ascii="Arial" w:eastAsia="Calibri" w:hAnsi="Arial" w:cs="Arial"/>
          <w:lang w:val="es-ES"/>
        </w:rPr>
        <w:t xml:space="preserve"> es menor al del</w:t>
      </w:r>
      <w:r w:rsidR="00B3202D">
        <w:rPr>
          <w:rFonts w:ascii="Arial" w:eastAsia="Calibri" w:hAnsi="Arial" w:cs="Arial"/>
          <w:lang w:val="es-ES"/>
        </w:rPr>
        <w:t xml:space="preserve"> mismo </w:t>
      </w:r>
      <w:r w:rsidR="001B0F65">
        <w:rPr>
          <w:rFonts w:ascii="Arial" w:eastAsia="Calibri" w:hAnsi="Arial" w:cs="Arial"/>
          <w:lang w:val="es-ES"/>
        </w:rPr>
        <w:t>periodo</w:t>
      </w:r>
      <w:r w:rsidRPr="000F51CF">
        <w:rPr>
          <w:rFonts w:ascii="Arial" w:eastAsia="Calibri" w:hAnsi="Arial" w:cs="Arial"/>
          <w:lang w:val="es-ES"/>
        </w:rPr>
        <w:t xml:space="preserve"> del año 2021.</w:t>
      </w:r>
    </w:p>
    <w:p w14:paraId="734E5B76" w14:textId="77777777" w:rsidR="00F959F7" w:rsidRDefault="00F959F7" w:rsidP="00E26679">
      <w:pPr>
        <w:spacing w:after="0" w:line="240" w:lineRule="auto"/>
        <w:jc w:val="both"/>
        <w:rPr>
          <w:rFonts w:ascii="Arial" w:hAnsi="Arial" w:cs="Arial"/>
          <w:b/>
          <w:bCs/>
          <w:color w:val="2E74B5" w:themeColor="accent5" w:themeShade="BF"/>
        </w:rPr>
      </w:pPr>
    </w:p>
    <w:p w14:paraId="3AE87AB7" w14:textId="7CC3945B" w:rsidR="00E26679" w:rsidRPr="003E2E4D" w:rsidRDefault="00E26679" w:rsidP="00E26679">
      <w:pPr>
        <w:spacing w:after="0" w:line="240" w:lineRule="auto"/>
        <w:jc w:val="both"/>
        <w:rPr>
          <w:rFonts w:ascii="Arial" w:hAnsi="Arial" w:cs="Arial"/>
          <w:b/>
          <w:bCs/>
          <w:color w:val="2E74B5" w:themeColor="accent5" w:themeShade="BF"/>
          <w:u w:val="single"/>
        </w:rPr>
      </w:pPr>
      <w:r w:rsidRPr="003E2E4D">
        <w:rPr>
          <w:rFonts w:ascii="Arial" w:hAnsi="Arial" w:cs="Arial"/>
          <w:b/>
          <w:bCs/>
          <w:color w:val="2E74B5" w:themeColor="accent5" w:themeShade="BF"/>
          <w:u w:val="single"/>
        </w:rPr>
        <w:t xml:space="preserve">Artículo 21 </w:t>
      </w:r>
      <w:r w:rsidR="00F959F7" w:rsidRPr="003E2E4D">
        <w:rPr>
          <w:rFonts w:ascii="Arial" w:hAnsi="Arial" w:cs="Arial"/>
          <w:b/>
          <w:bCs/>
          <w:color w:val="2E74B5" w:themeColor="accent5" w:themeShade="BF"/>
          <w:u w:val="single"/>
        </w:rPr>
        <w:t>S</w:t>
      </w:r>
      <w:r w:rsidRPr="003E2E4D">
        <w:rPr>
          <w:rFonts w:ascii="Arial" w:hAnsi="Arial" w:cs="Arial"/>
          <w:b/>
          <w:bCs/>
          <w:color w:val="2E74B5" w:themeColor="accent5" w:themeShade="BF"/>
          <w:u w:val="single"/>
        </w:rPr>
        <w:t>uministro servicio de internet</w:t>
      </w:r>
      <w:r w:rsidR="00843EE3" w:rsidRPr="003E2E4D">
        <w:rPr>
          <w:rFonts w:ascii="Arial" w:hAnsi="Arial" w:cs="Arial"/>
          <w:b/>
          <w:bCs/>
          <w:color w:val="2E74B5" w:themeColor="accent5" w:themeShade="BF"/>
          <w:u w:val="single"/>
        </w:rPr>
        <w:t xml:space="preserve"> </w:t>
      </w:r>
    </w:p>
    <w:p w14:paraId="378BAF38" w14:textId="699A26BF" w:rsidR="00236870" w:rsidRDefault="000069D0" w:rsidP="0015258C">
      <w:pPr>
        <w:spacing w:after="0" w:line="240" w:lineRule="auto"/>
        <w:jc w:val="both"/>
        <w:rPr>
          <w:rFonts w:ascii="Arial" w:hAnsi="Arial" w:cs="Arial"/>
        </w:rPr>
      </w:pPr>
      <w:r>
        <w:rPr>
          <w:rFonts w:ascii="Arial" w:eastAsia="Calibri" w:hAnsi="Arial" w:cs="Arial"/>
          <w:lang w:val="es-ES"/>
        </w:rPr>
        <w:t xml:space="preserve">El rubro de </w:t>
      </w:r>
      <w:r w:rsidR="00DF2D0A">
        <w:rPr>
          <w:rFonts w:ascii="Arial" w:eastAsia="Calibri" w:hAnsi="Arial" w:cs="Arial"/>
          <w:lang w:val="es-ES"/>
        </w:rPr>
        <w:t>s</w:t>
      </w:r>
      <w:r w:rsidR="00B37BC4" w:rsidRPr="000069D0">
        <w:rPr>
          <w:rFonts w:ascii="Arial" w:eastAsia="Calibri" w:hAnsi="Arial" w:cs="Arial"/>
          <w:lang w:val="es-ES"/>
        </w:rPr>
        <w:t xml:space="preserve">uministro del servicio de </w:t>
      </w:r>
      <w:r w:rsidR="00F959F7">
        <w:rPr>
          <w:rFonts w:ascii="Arial" w:eastAsia="Calibri" w:hAnsi="Arial" w:cs="Arial"/>
          <w:lang w:val="es-ES"/>
        </w:rPr>
        <w:t>i</w:t>
      </w:r>
      <w:r w:rsidR="00B37BC4" w:rsidRPr="000069D0">
        <w:rPr>
          <w:rFonts w:ascii="Arial" w:eastAsia="Calibri" w:hAnsi="Arial" w:cs="Arial"/>
          <w:lang w:val="es-ES"/>
        </w:rPr>
        <w:t>nternet</w:t>
      </w:r>
      <w:r>
        <w:rPr>
          <w:rFonts w:ascii="Arial" w:eastAsia="Calibri" w:hAnsi="Arial" w:cs="Arial"/>
          <w:lang w:val="es-ES"/>
        </w:rPr>
        <w:t xml:space="preserve"> </w:t>
      </w:r>
      <w:r w:rsidR="00B37BC4" w:rsidRPr="000069D0">
        <w:rPr>
          <w:rFonts w:ascii="Arial" w:eastAsia="Calibri" w:hAnsi="Arial" w:cs="Arial"/>
          <w:lang w:val="es-ES"/>
        </w:rPr>
        <w:t>est</w:t>
      </w:r>
      <w:r w:rsidR="003E2E4D">
        <w:rPr>
          <w:rFonts w:ascii="Arial" w:eastAsia="Calibri" w:hAnsi="Arial" w:cs="Arial"/>
          <w:lang w:val="es-ES"/>
        </w:rPr>
        <w:t>á</w:t>
      </w:r>
      <w:r w:rsidR="00B37BC4" w:rsidRPr="000069D0">
        <w:rPr>
          <w:rFonts w:ascii="Arial" w:eastAsia="Calibri" w:hAnsi="Arial" w:cs="Arial"/>
          <w:lang w:val="es-ES"/>
        </w:rPr>
        <w:t xml:space="preserve"> </w:t>
      </w:r>
      <w:r w:rsidR="003E2E4D">
        <w:rPr>
          <w:rFonts w:ascii="Arial" w:eastAsia="Calibri" w:hAnsi="Arial" w:cs="Arial"/>
          <w:lang w:val="es-ES"/>
        </w:rPr>
        <w:t>destinado para atender</w:t>
      </w:r>
      <w:r w:rsidR="00B37BC4" w:rsidRPr="000069D0">
        <w:rPr>
          <w:rFonts w:ascii="Arial" w:eastAsia="Calibri" w:hAnsi="Arial" w:cs="Arial"/>
          <w:lang w:val="es-ES"/>
        </w:rPr>
        <w:t xml:space="preserve"> las necesidades de la </w:t>
      </w:r>
      <w:r w:rsidR="00F959F7">
        <w:rPr>
          <w:rFonts w:ascii="Arial" w:eastAsia="Calibri" w:hAnsi="Arial" w:cs="Arial"/>
          <w:lang w:val="es-ES"/>
        </w:rPr>
        <w:t>E</w:t>
      </w:r>
      <w:r w:rsidR="00B37BC4" w:rsidRPr="000069D0">
        <w:rPr>
          <w:rFonts w:ascii="Arial" w:eastAsia="Calibri" w:hAnsi="Arial" w:cs="Arial"/>
          <w:lang w:val="es-ES"/>
        </w:rPr>
        <w:t>ntidad</w:t>
      </w:r>
      <w:r w:rsidRPr="000069D0">
        <w:rPr>
          <w:rFonts w:ascii="Arial" w:eastAsia="Calibri" w:hAnsi="Arial" w:cs="Arial"/>
          <w:lang w:val="es-ES"/>
        </w:rPr>
        <w:t>, p</w:t>
      </w:r>
      <w:r w:rsidR="008C6D29">
        <w:rPr>
          <w:rFonts w:ascii="Arial" w:eastAsia="Calibri" w:hAnsi="Arial" w:cs="Arial"/>
          <w:lang w:val="es-ES"/>
        </w:rPr>
        <w:t xml:space="preserve">or lo que el </w:t>
      </w:r>
      <w:r w:rsidR="00EB32F7">
        <w:rPr>
          <w:rFonts w:ascii="Arial" w:eastAsia="Calibri" w:hAnsi="Arial" w:cs="Arial"/>
          <w:lang w:val="es-ES"/>
        </w:rPr>
        <w:t>proceso de gestión t</w:t>
      </w:r>
      <w:r w:rsidRPr="000069D0">
        <w:rPr>
          <w:rFonts w:ascii="Arial" w:eastAsia="Calibri" w:hAnsi="Arial" w:cs="Arial"/>
          <w:lang w:val="es-ES"/>
        </w:rPr>
        <w:t>ecnol</w:t>
      </w:r>
      <w:r w:rsidR="003E2E4D">
        <w:rPr>
          <w:rFonts w:ascii="Arial" w:eastAsia="Calibri" w:hAnsi="Arial" w:cs="Arial"/>
          <w:lang w:val="es-ES"/>
        </w:rPr>
        <w:t>ó</w:t>
      </w:r>
      <w:r w:rsidRPr="000069D0">
        <w:rPr>
          <w:rFonts w:ascii="Arial" w:eastAsia="Calibri" w:hAnsi="Arial" w:cs="Arial"/>
          <w:lang w:val="es-ES"/>
        </w:rPr>
        <w:t>g</w:t>
      </w:r>
      <w:r w:rsidR="003E2E4D">
        <w:rPr>
          <w:rFonts w:ascii="Arial" w:eastAsia="Calibri" w:hAnsi="Arial" w:cs="Arial"/>
          <w:lang w:val="es-ES"/>
        </w:rPr>
        <w:t>ica</w:t>
      </w:r>
      <w:r w:rsidRPr="000069D0">
        <w:rPr>
          <w:rFonts w:ascii="Arial" w:eastAsia="Calibri" w:hAnsi="Arial" w:cs="Arial"/>
          <w:lang w:val="es-ES"/>
        </w:rPr>
        <w:t xml:space="preserve"> </w:t>
      </w:r>
      <w:r w:rsidR="00EB32F7">
        <w:rPr>
          <w:rFonts w:ascii="Arial" w:eastAsia="Calibri" w:hAnsi="Arial" w:cs="Arial"/>
          <w:lang w:val="es-ES"/>
        </w:rPr>
        <w:t xml:space="preserve">brinda </w:t>
      </w:r>
      <w:r w:rsidRPr="000069D0">
        <w:rPr>
          <w:rFonts w:ascii="Arial" w:eastAsia="Calibri" w:hAnsi="Arial" w:cs="Arial"/>
          <w:lang w:val="es-ES"/>
        </w:rPr>
        <w:t>medidas de control y bloqueo o niveles de acceso</w:t>
      </w:r>
      <w:r w:rsidR="00746DF6">
        <w:rPr>
          <w:rFonts w:ascii="Arial" w:eastAsia="Calibri" w:hAnsi="Arial" w:cs="Arial"/>
          <w:lang w:val="es-ES"/>
        </w:rPr>
        <w:t>.</w:t>
      </w:r>
    </w:p>
    <w:p w14:paraId="5203D8ED" w14:textId="67B205FC" w:rsidR="00236870" w:rsidRDefault="00236870" w:rsidP="0015258C">
      <w:pPr>
        <w:spacing w:after="0" w:line="240" w:lineRule="auto"/>
        <w:jc w:val="both"/>
        <w:rPr>
          <w:rFonts w:ascii="Arial" w:hAnsi="Arial" w:cs="Arial"/>
        </w:rPr>
      </w:pPr>
    </w:p>
    <w:p w14:paraId="339C7DAC" w14:textId="77777777" w:rsidR="00A101F7" w:rsidRDefault="00A101F7" w:rsidP="0015258C">
      <w:pPr>
        <w:spacing w:after="0" w:line="240" w:lineRule="auto"/>
        <w:jc w:val="both"/>
        <w:rPr>
          <w:rFonts w:ascii="Arial" w:hAnsi="Arial" w:cs="Arial"/>
        </w:rPr>
      </w:pPr>
    </w:p>
    <w:p w14:paraId="37C5E3A0" w14:textId="4A5C44DB" w:rsidR="0015258C" w:rsidRPr="00F959F7" w:rsidRDefault="0015258C" w:rsidP="00F959F7">
      <w:pPr>
        <w:spacing w:after="0" w:line="240" w:lineRule="auto"/>
        <w:jc w:val="center"/>
        <w:rPr>
          <w:rFonts w:ascii="Arial" w:hAnsi="Arial" w:cs="Arial"/>
          <w:b/>
          <w:bCs/>
        </w:rPr>
      </w:pPr>
      <w:r w:rsidRPr="00DC07E9">
        <w:rPr>
          <w:rFonts w:ascii="Arial" w:hAnsi="Arial" w:cs="Arial"/>
          <w:b/>
        </w:rPr>
        <w:t>Tabla 2</w:t>
      </w:r>
      <w:r w:rsidR="00686903">
        <w:rPr>
          <w:rFonts w:ascii="Arial" w:hAnsi="Arial" w:cs="Arial"/>
          <w:b/>
        </w:rPr>
        <w:t>1</w:t>
      </w:r>
      <w:r w:rsidRPr="00DC07E9">
        <w:rPr>
          <w:rFonts w:ascii="Arial" w:hAnsi="Arial" w:cs="Arial"/>
          <w:b/>
        </w:rPr>
        <w:t xml:space="preserve">. Seguimiento de rubro y meta de Austeridad del Gasto Público – </w:t>
      </w:r>
      <w:r w:rsidR="008C6D29" w:rsidRPr="00DC07E9">
        <w:rPr>
          <w:rFonts w:ascii="Arial" w:hAnsi="Arial" w:cs="Arial"/>
          <w:b/>
          <w:bCs/>
        </w:rPr>
        <w:t>suministro servicio de internet</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7C0292" w14:paraId="753016F5" w14:textId="77777777" w:rsidTr="530A5130">
        <w:trPr>
          <w:trHeight w:val="577"/>
          <w:jc w:val="center"/>
        </w:trPr>
        <w:tc>
          <w:tcPr>
            <w:tcW w:w="924" w:type="pct"/>
            <w:vMerge w:val="restart"/>
            <w:shd w:val="clear" w:color="auto" w:fill="B4C6E7" w:themeFill="accent1" w:themeFillTint="66"/>
            <w:vAlign w:val="center"/>
            <w:hideMark/>
          </w:tcPr>
          <w:p w14:paraId="3DBA33BD"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auto" w:fill="B4C6E7" w:themeFill="accent1" w:themeFillTint="66"/>
            <w:vAlign w:val="center"/>
            <w:hideMark/>
          </w:tcPr>
          <w:p w14:paraId="2B5F9F7F"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auto" w:fill="B4C6E7" w:themeFill="accent1" w:themeFillTint="66"/>
            <w:vAlign w:val="center"/>
            <w:hideMark/>
          </w:tcPr>
          <w:p w14:paraId="0E7689B5" w14:textId="59869153"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748D8B90" w14:textId="06E6DB46"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7C0292" w14:paraId="617A02CC" w14:textId="77777777" w:rsidTr="530A5130">
        <w:trPr>
          <w:trHeight w:val="499"/>
          <w:jc w:val="center"/>
        </w:trPr>
        <w:tc>
          <w:tcPr>
            <w:tcW w:w="924" w:type="pct"/>
            <w:vMerge/>
            <w:vAlign w:val="center"/>
            <w:hideMark/>
          </w:tcPr>
          <w:p w14:paraId="50EDBAC0"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733" w:type="pct"/>
            <w:vMerge/>
            <w:vAlign w:val="center"/>
            <w:hideMark/>
          </w:tcPr>
          <w:p w14:paraId="4B223A6E" w14:textId="77777777" w:rsidR="0015258C" w:rsidRPr="007C0292" w:rsidRDefault="0015258C" w:rsidP="002C622A">
            <w:pPr>
              <w:spacing w:after="0" w:line="240" w:lineRule="auto"/>
              <w:rPr>
                <w:rFonts w:ascii="Arial" w:eastAsia="Times New Roman" w:hAnsi="Arial" w:cs="Arial"/>
                <w:b/>
                <w:bCs/>
                <w:color w:val="000000"/>
                <w:sz w:val="14"/>
                <w:szCs w:val="18"/>
                <w:lang w:eastAsia="es-CO"/>
              </w:rPr>
            </w:pPr>
          </w:p>
        </w:tc>
        <w:tc>
          <w:tcPr>
            <w:tcW w:w="568" w:type="pct"/>
            <w:shd w:val="clear" w:color="auto" w:fill="B4C6E7" w:themeFill="accent1" w:themeFillTint="66"/>
            <w:vAlign w:val="center"/>
            <w:hideMark/>
          </w:tcPr>
          <w:p w14:paraId="7B287043"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15" w:type="pct"/>
            <w:shd w:val="clear" w:color="auto" w:fill="B4C6E7" w:themeFill="accent1" w:themeFillTint="66"/>
            <w:noWrap/>
            <w:vAlign w:val="center"/>
            <w:hideMark/>
          </w:tcPr>
          <w:p w14:paraId="5967C688"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568" w:type="pct"/>
            <w:shd w:val="clear" w:color="auto" w:fill="C6E0B4"/>
            <w:vAlign w:val="center"/>
            <w:hideMark/>
          </w:tcPr>
          <w:p w14:paraId="7D38238C"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92" w:type="pct"/>
            <w:shd w:val="clear" w:color="auto" w:fill="C6E0B4"/>
            <w:vAlign w:val="center"/>
            <w:hideMark/>
          </w:tcPr>
          <w:p w14:paraId="6DB8B163"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15258C" w:rsidRPr="00686903" w14:paraId="52F04675" w14:textId="77777777" w:rsidTr="530A5130">
        <w:trPr>
          <w:trHeight w:val="327"/>
          <w:jc w:val="center"/>
        </w:trPr>
        <w:tc>
          <w:tcPr>
            <w:tcW w:w="924" w:type="pct"/>
            <w:shd w:val="clear" w:color="auto" w:fill="auto"/>
            <w:noWrap/>
            <w:vAlign w:val="center"/>
            <w:hideMark/>
          </w:tcPr>
          <w:p w14:paraId="20CA323D" w14:textId="1AAAF603" w:rsidR="0015258C" w:rsidRPr="00DC07E9" w:rsidRDefault="004A71A7"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suministro servicio de internet</w:t>
            </w:r>
          </w:p>
        </w:tc>
        <w:tc>
          <w:tcPr>
            <w:tcW w:w="733" w:type="pct"/>
            <w:shd w:val="clear" w:color="auto" w:fill="auto"/>
            <w:vAlign w:val="center"/>
            <w:hideMark/>
          </w:tcPr>
          <w:p w14:paraId="07F617BE" w14:textId="5F97CFE1" w:rsidR="0015258C" w:rsidRPr="00DC07E9" w:rsidRDefault="7615E917"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N/A</w:t>
            </w:r>
          </w:p>
        </w:tc>
        <w:tc>
          <w:tcPr>
            <w:tcW w:w="568" w:type="pct"/>
            <w:shd w:val="clear" w:color="auto" w:fill="auto"/>
            <w:noWrap/>
            <w:vAlign w:val="center"/>
            <w:hideMark/>
          </w:tcPr>
          <w:p w14:paraId="06F995BD" w14:textId="58232D96" w:rsidR="0015258C" w:rsidRPr="00DC07E9" w:rsidRDefault="7615E917"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N/A</w:t>
            </w:r>
          </w:p>
        </w:tc>
        <w:tc>
          <w:tcPr>
            <w:tcW w:w="1015" w:type="pct"/>
            <w:shd w:val="clear" w:color="auto" w:fill="auto"/>
            <w:noWrap/>
            <w:vAlign w:val="center"/>
            <w:hideMark/>
          </w:tcPr>
          <w:p w14:paraId="2FF2329A" w14:textId="18913223" w:rsidR="0015258C" w:rsidRPr="00DC07E9" w:rsidRDefault="0015258C" w:rsidP="002C622A">
            <w:pPr>
              <w:spacing w:after="0" w:line="240" w:lineRule="auto"/>
              <w:jc w:val="center"/>
              <w:rPr>
                <w:rFonts w:ascii="Arial" w:eastAsia="Times New Roman" w:hAnsi="Arial" w:cs="Arial"/>
                <w:sz w:val="14"/>
                <w:szCs w:val="14"/>
                <w:lang w:eastAsia="es-CO"/>
              </w:rPr>
            </w:pPr>
            <w:r w:rsidRPr="670CFF96">
              <w:rPr>
                <w:rFonts w:ascii="Arial" w:eastAsia="Times New Roman" w:hAnsi="Arial" w:cs="Arial"/>
                <w:sz w:val="14"/>
                <w:szCs w:val="14"/>
                <w:lang w:eastAsia="es-CO"/>
              </w:rPr>
              <w:t> </w:t>
            </w:r>
            <w:r w:rsidR="00C611AC" w:rsidRPr="00C611AC">
              <w:rPr>
                <w:rFonts w:ascii="Arial" w:eastAsia="Times New Roman" w:hAnsi="Arial" w:cs="Arial"/>
                <w:sz w:val="14"/>
                <w:szCs w:val="14"/>
                <w:lang w:eastAsia="es-CO"/>
              </w:rPr>
              <w:t>$ 70.712.152</w:t>
            </w:r>
          </w:p>
        </w:tc>
        <w:tc>
          <w:tcPr>
            <w:tcW w:w="568" w:type="pct"/>
            <w:shd w:val="clear" w:color="auto" w:fill="auto"/>
            <w:noWrap/>
            <w:vAlign w:val="center"/>
            <w:hideMark/>
          </w:tcPr>
          <w:p w14:paraId="798C0799" w14:textId="0B6CC96D" w:rsidR="0015258C" w:rsidRPr="00DC07E9" w:rsidRDefault="7615E917" w:rsidP="002C622A">
            <w:pPr>
              <w:spacing w:after="0" w:line="240" w:lineRule="auto"/>
              <w:jc w:val="center"/>
              <w:rPr>
                <w:rFonts w:ascii="Arial" w:eastAsia="Times New Roman" w:hAnsi="Arial" w:cs="Arial"/>
                <w:sz w:val="14"/>
                <w:szCs w:val="14"/>
                <w:lang w:eastAsia="es-CO"/>
              </w:rPr>
            </w:pPr>
            <w:r w:rsidRPr="00DC07E9">
              <w:rPr>
                <w:rFonts w:ascii="Arial" w:eastAsia="Times New Roman" w:hAnsi="Arial" w:cs="Arial"/>
                <w:sz w:val="14"/>
                <w:szCs w:val="14"/>
                <w:lang w:eastAsia="es-CO"/>
              </w:rPr>
              <w:t> N/A</w:t>
            </w:r>
          </w:p>
        </w:tc>
        <w:tc>
          <w:tcPr>
            <w:tcW w:w="1192" w:type="pct"/>
            <w:shd w:val="clear" w:color="auto" w:fill="auto"/>
            <w:noWrap/>
            <w:vAlign w:val="center"/>
            <w:hideMark/>
          </w:tcPr>
          <w:p w14:paraId="0C0C67A1" w14:textId="7435F7B4" w:rsidR="0015258C" w:rsidRPr="00DC07E9" w:rsidRDefault="00E82B39" w:rsidP="002C622A">
            <w:pPr>
              <w:spacing w:after="0" w:line="240" w:lineRule="auto"/>
              <w:jc w:val="center"/>
              <w:rPr>
                <w:rFonts w:ascii="Arial" w:eastAsia="Times New Roman" w:hAnsi="Arial" w:cs="Arial"/>
                <w:sz w:val="14"/>
                <w:szCs w:val="14"/>
                <w:lang w:eastAsia="es-CO"/>
              </w:rPr>
            </w:pPr>
            <w:r w:rsidRPr="00E82B39">
              <w:rPr>
                <w:rFonts w:ascii="Arial" w:eastAsia="Times New Roman" w:hAnsi="Arial" w:cs="Arial"/>
                <w:sz w:val="14"/>
                <w:szCs w:val="14"/>
                <w:lang w:eastAsia="es-CO"/>
              </w:rPr>
              <w:t>$ 71.323.417</w:t>
            </w:r>
          </w:p>
        </w:tc>
      </w:tr>
    </w:tbl>
    <w:p w14:paraId="1839FD5E" w14:textId="77777777" w:rsidR="003A4F94" w:rsidRDefault="003A4F94" w:rsidP="003A4F94">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1BD011A5" w14:textId="77777777" w:rsidR="004E6465" w:rsidRDefault="004E6465" w:rsidP="003A4F94">
      <w:pPr>
        <w:spacing w:after="0" w:line="240" w:lineRule="auto"/>
        <w:jc w:val="center"/>
        <w:rPr>
          <w:rFonts w:ascii="Arial" w:hAnsi="Arial" w:cs="Arial"/>
          <w:sz w:val="16"/>
          <w:szCs w:val="16"/>
        </w:rPr>
      </w:pPr>
    </w:p>
    <w:p w14:paraId="28AB2296" w14:textId="77777777" w:rsidR="004E6465" w:rsidRPr="00DC07E9" w:rsidRDefault="004E6465" w:rsidP="003A4F94">
      <w:pPr>
        <w:spacing w:after="0" w:line="240" w:lineRule="auto"/>
        <w:jc w:val="center"/>
        <w:rPr>
          <w:rFonts w:ascii="Arial" w:hAnsi="Arial" w:cs="Arial"/>
          <w:sz w:val="16"/>
          <w:szCs w:val="16"/>
        </w:rPr>
      </w:pPr>
    </w:p>
    <w:p w14:paraId="4B5BD32B" w14:textId="0446FAF1" w:rsidR="670CFF96" w:rsidRDefault="670CFF96" w:rsidP="670CFF96">
      <w:pPr>
        <w:spacing w:after="0" w:line="240" w:lineRule="auto"/>
        <w:jc w:val="center"/>
        <w:rPr>
          <w:rFonts w:ascii="Arial" w:hAnsi="Arial" w:cs="Arial"/>
          <w:sz w:val="16"/>
          <w:szCs w:val="16"/>
        </w:rPr>
      </w:pPr>
    </w:p>
    <w:p w14:paraId="62FF2E9E" w14:textId="354D364F" w:rsidR="0015258C" w:rsidRPr="000F51CF" w:rsidRDefault="003E2E4D" w:rsidP="12C19A6E">
      <w:pPr>
        <w:jc w:val="both"/>
        <w:rPr>
          <w:rFonts w:ascii="Arial" w:eastAsia="Calibri" w:hAnsi="Arial" w:cs="Arial"/>
          <w:lang w:val="es-ES"/>
        </w:rPr>
      </w:pPr>
      <w:r>
        <w:rPr>
          <w:rFonts w:ascii="Arial" w:eastAsia="Calibri" w:hAnsi="Arial" w:cs="Arial"/>
          <w:lang w:val="es-ES"/>
        </w:rPr>
        <w:t>En este sentido, p</w:t>
      </w:r>
      <w:r w:rsidR="12C19A6E" w:rsidRPr="000F51CF">
        <w:rPr>
          <w:rFonts w:ascii="Arial" w:eastAsia="Calibri" w:hAnsi="Arial" w:cs="Arial"/>
          <w:lang w:val="es-ES"/>
        </w:rPr>
        <w:t xml:space="preserve">ara los servicios de Internet y conectividad de la </w:t>
      </w:r>
      <w:r w:rsidR="00DF2D0A">
        <w:rPr>
          <w:rFonts w:ascii="Arial" w:eastAsia="Calibri" w:hAnsi="Arial" w:cs="Arial"/>
          <w:lang w:val="es-ES"/>
        </w:rPr>
        <w:t>S</w:t>
      </w:r>
      <w:r w:rsidR="12C19A6E" w:rsidRPr="000F51CF">
        <w:rPr>
          <w:rFonts w:ascii="Arial" w:eastAsia="Calibri" w:hAnsi="Arial" w:cs="Arial"/>
          <w:lang w:val="es-ES"/>
        </w:rPr>
        <w:t>ecretaría Distrital del Hábitat se realizaron las</w:t>
      </w:r>
      <w:r w:rsidR="12C19A6E" w:rsidRPr="12C19A6E">
        <w:rPr>
          <w:rFonts w:eastAsiaTheme="minorEastAsia"/>
          <w:color w:val="000000" w:themeColor="text1"/>
        </w:rPr>
        <w:t xml:space="preserve"> </w:t>
      </w:r>
      <w:r w:rsidR="12C19A6E" w:rsidRPr="000F51CF">
        <w:rPr>
          <w:rFonts w:ascii="Arial" w:eastAsia="Calibri" w:hAnsi="Arial" w:cs="Arial"/>
          <w:lang w:val="es-ES"/>
        </w:rPr>
        <w:t>siguientes actividades:</w:t>
      </w:r>
    </w:p>
    <w:p w14:paraId="32399ED7" w14:textId="3AFBC499" w:rsidR="0015258C" w:rsidRPr="000F51CF" w:rsidRDefault="12C19A6E" w:rsidP="00A101F7">
      <w:pPr>
        <w:pStyle w:val="Prrafodelista"/>
        <w:numPr>
          <w:ilvl w:val="0"/>
          <w:numId w:val="37"/>
        </w:numPr>
        <w:spacing w:after="0" w:line="240" w:lineRule="auto"/>
        <w:jc w:val="both"/>
        <w:rPr>
          <w:rFonts w:ascii="Arial" w:eastAsia="Calibri" w:hAnsi="Arial" w:cs="Arial"/>
          <w:lang w:val="es-ES"/>
        </w:rPr>
      </w:pPr>
      <w:r w:rsidRPr="000F51CF">
        <w:rPr>
          <w:rFonts w:ascii="Arial" w:eastAsia="Calibri" w:hAnsi="Arial" w:cs="Arial"/>
          <w:lang w:val="es-ES"/>
        </w:rPr>
        <w:t xml:space="preserve">Se </w:t>
      </w:r>
      <w:r w:rsidR="00A101F7">
        <w:rPr>
          <w:rFonts w:ascii="Arial" w:eastAsia="Calibri" w:hAnsi="Arial" w:cs="Arial"/>
          <w:lang w:val="es-ES"/>
        </w:rPr>
        <w:t>contrataron a través de</w:t>
      </w:r>
      <w:r w:rsidRPr="000F51CF">
        <w:rPr>
          <w:rFonts w:ascii="Arial" w:eastAsia="Calibri" w:hAnsi="Arial" w:cs="Arial"/>
          <w:lang w:val="es-ES"/>
        </w:rPr>
        <w:t xml:space="preserve"> los acuerdos marco </w:t>
      </w:r>
      <w:r w:rsidR="00A101F7">
        <w:rPr>
          <w:rFonts w:ascii="Arial" w:eastAsia="Calibri" w:hAnsi="Arial" w:cs="Arial"/>
          <w:lang w:val="es-ES"/>
        </w:rPr>
        <w:t xml:space="preserve">de precios de Colombia Compra Eficiente, </w:t>
      </w:r>
      <w:r w:rsidRPr="000F51CF">
        <w:rPr>
          <w:rFonts w:ascii="Arial" w:eastAsia="Calibri" w:hAnsi="Arial" w:cs="Arial"/>
          <w:lang w:val="es-ES"/>
        </w:rPr>
        <w:t>la adquisición de servicios de conectividad y alojamiento de infraestructura tecnológica</w:t>
      </w:r>
      <w:r w:rsidR="00F959F7">
        <w:rPr>
          <w:rFonts w:ascii="Arial" w:eastAsia="Calibri" w:hAnsi="Arial" w:cs="Arial"/>
          <w:lang w:val="es-ES"/>
        </w:rPr>
        <w:t>,</w:t>
      </w:r>
      <w:r w:rsidRPr="000F51CF">
        <w:rPr>
          <w:rFonts w:ascii="Arial" w:eastAsia="Calibri" w:hAnsi="Arial" w:cs="Arial"/>
          <w:lang w:val="es-ES"/>
        </w:rPr>
        <w:t xml:space="preserve"> con el fin de lograr mejores precios y</w:t>
      </w:r>
      <w:r w:rsidRPr="12C19A6E">
        <w:rPr>
          <w:rFonts w:ascii="Arial" w:eastAsia="Arial" w:hAnsi="Arial" w:cs="Arial"/>
          <w:color w:val="000000" w:themeColor="text1"/>
        </w:rPr>
        <w:t xml:space="preserve"> </w:t>
      </w:r>
      <w:r w:rsidRPr="000F51CF">
        <w:rPr>
          <w:rFonts w:ascii="Arial" w:eastAsia="Calibri" w:hAnsi="Arial" w:cs="Arial"/>
          <w:lang w:val="es-ES"/>
        </w:rPr>
        <w:t>calidad en los servicios adquiridos, reduciendo los costos administrativos del proceso de compra.</w:t>
      </w:r>
    </w:p>
    <w:p w14:paraId="0BBB5ED2" w14:textId="468A5C7C" w:rsidR="12C19A6E" w:rsidRPr="000F51CF" w:rsidRDefault="12C19A6E" w:rsidP="00A101F7">
      <w:pPr>
        <w:pStyle w:val="Prrafodelista"/>
        <w:numPr>
          <w:ilvl w:val="0"/>
          <w:numId w:val="37"/>
        </w:numPr>
        <w:spacing w:after="0" w:line="240" w:lineRule="auto"/>
        <w:jc w:val="both"/>
        <w:rPr>
          <w:rFonts w:ascii="Arial" w:eastAsia="Calibri" w:hAnsi="Arial" w:cs="Arial"/>
          <w:lang w:val="es-ES"/>
        </w:rPr>
      </w:pPr>
      <w:r w:rsidRPr="530A5130">
        <w:rPr>
          <w:rFonts w:ascii="Arial" w:eastAsia="Calibri" w:hAnsi="Arial" w:cs="Arial"/>
          <w:lang w:val="es-ES"/>
        </w:rPr>
        <w:t>Se aplicaron controles como el bloqueo de páginas web, redes sociales,</w:t>
      </w:r>
      <w:r w:rsidR="00B8529C" w:rsidRPr="530A5130">
        <w:rPr>
          <w:rFonts w:ascii="Arial" w:eastAsia="Calibri" w:hAnsi="Arial" w:cs="Arial"/>
          <w:lang w:val="es-ES"/>
        </w:rPr>
        <w:t xml:space="preserve"> </w:t>
      </w:r>
      <w:r w:rsidRPr="530A5130">
        <w:rPr>
          <w:rFonts w:ascii="Arial" w:eastAsia="Calibri" w:hAnsi="Arial" w:cs="Arial"/>
          <w:lang w:val="es-ES"/>
        </w:rPr>
        <w:t xml:space="preserve">monitoreo del canal de internet, entre otros; para el uso adecuado del servicio de internet, con el fin de optimizar la prestación del servicio a los usuarios y mitigar la posible materialización de riesgos de seguridad informática de la </w:t>
      </w:r>
      <w:r w:rsidR="1DD239F9" w:rsidRPr="530A5130">
        <w:rPr>
          <w:rFonts w:ascii="Arial" w:eastAsia="Calibri" w:hAnsi="Arial" w:cs="Arial"/>
          <w:lang w:val="es-ES"/>
        </w:rPr>
        <w:t>SDHT.</w:t>
      </w:r>
    </w:p>
    <w:p w14:paraId="184B9B6E" w14:textId="158E0342" w:rsidR="00A101F7" w:rsidRDefault="00A101F7">
      <w:pPr>
        <w:rPr>
          <w:rFonts w:ascii="Arial" w:eastAsia="Calibri" w:hAnsi="Arial" w:cs="Arial"/>
          <w:lang w:val="es-ES"/>
        </w:rPr>
      </w:pPr>
      <w:r>
        <w:rPr>
          <w:rFonts w:ascii="Arial" w:eastAsia="Calibri" w:hAnsi="Arial" w:cs="Arial"/>
          <w:lang w:val="es-ES"/>
        </w:rPr>
        <w:br w:type="page"/>
      </w:r>
    </w:p>
    <w:p w14:paraId="041FB14E" w14:textId="77777777" w:rsidR="001741AB" w:rsidRPr="000F51CF" w:rsidRDefault="001741AB" w:rsidP="001741AB">
      <w:pPr>
        <w:pStyle w:val="Prrafodelista"/>
        <w:jc w:val="both"/>
        <w:rPr>
          <w:rFonts w:ascii="Arial" w:eastAsia="Calibri" w:hAnsi="Arial" w:cs="Arial"/>
          <w:lang w:val="es-ES"/>
        </w:rPr>
      </w:pPr>
    </w:p>
    <w:p w14:paraId="03B8940D" w14:textId="486B17FE" w:rsidR="00E26679" w:rsidRPr="00A101F7" w:rsidRDefault="68FFE63C" w:rsidP="00E26679">
      <w:pPr>
        <w:spacing w:after="0" w:line="240" w:lineRule="auto"/>
        <w:jc w:val="both"/>
        <w:rPr>
          <w:rFonts w:ascii="Arial" w:hAnsi="Arial" w:cs="Arial"/>
          <w:b/>
          <w:bCs/>
          <w:u w:val="single"/>
        </w:rPr>
      </w:pPr>
      <w:r w:rsidRPr="00A101F7">
        <w:rPr>
          <w:rFonts w:ascii="Arial" w:hAnsi="Arial" w:cs="Arial"/>
          <w:b/>
          <w:bCs/>
          <w:color w:val="2E74B5" w:themeColor="accent5" w:themeShade="BF"/>
          <w:u w:val="single"/>
        </w:rPr>
        <w:t>Artículo 23 Adquisición, mantenimiento o reparación de bienes inmuebles o muebles</w:t>
      </w:r>
      <w:r w:rsidR="0FECE5A5" w:rsidRPr="00A101F7">
        <w:rPr>
          <w:rFonts w:ascii="Arial" w:hAnsi="Arial" w:cs="Arial"/>
          <w:b/>
          <w:bCs/>
          <w:u w:val="single"/>
        </w:rPr>
        <w:t xml:space="preserve"> </w:t>
      </w:r>
    </w:p>
    <w:p w14:paraId="06395254" w14:textId="187AA215" w:rsidR="00F82FFF" w:rsidRPr="000F51CF" w:rsidRDefault="00F959F7" w:rsidP="00F82FFF">
      <w:pPr>
        <w:spacing w:after="0" w:line="240" w:lineRule="auto"/>
        <w:jc w:val="both"/>
        <w:rPr>
          <w:rFonts w:ascii="Arial" w:eastAsia="Calibri" w:hAnsi="Arial" w:cs="Arial"/>
          <w:lang w:val="es-ES"/>
        </w:rPr>
      </w:pPr>
      <w:r>
        <w:rPr>
          <w:rFonts w:ascii="Arial" w:eastAsia="Calibri" w:hAnsi="Arial" w:cs="Arial"/>
          <w:lang w:val="es-ES"/>
        </w:rPr>
        <w:t>La</w:t>
      </w:r>
      <w:r w:rsidR="007231D0">
        <w:rPr>
          <w:rFonts w:ascii="Arial" w:eastAsia="Calibri" w:hAnsi="Arial" w:cs="Arial"/>
          <w:lang w:val="es-ES"/>
        </w:rPr>
        <w:t xml:space="preserve"> </w:t>
      </w:r>
      <w:r>
        <w:rPr>
          <w:rFonts w:ascii="Arial" w:hAnsi="Arial" w:cs="Arial"/>
        </w:rPr>
        <w:t>a</w:t>
      </w:r>
      <w:r w:rsidR="007231D0" w:rsidRPr="007231D0">
        <w:rPr>
          <w:rFonts w:ascii="Arial" w:hAnsi="Arial" w:cs="Arial"/>
        </w:rPr>
        <w:t>dquisición, mantenimiento o reparación de bienes inmuebles o muebles</w:t>
      </w:r>
      <w:r w:rsidR="007231D0">
        <w:rPr>
          <w:rFonts w:ascii="Arial" w:eastAsia="Calibri" w:hAnsi="Arial" w:cs="Arial"/>
          <w:lang w:val="es-ES"/>
        </w:rPr>
        <w:t xml:space="preserve"> no </w:t>
      </w:r>
      <w:r w:rsidR="00A101F7">
        <w:rPr>
          <w:rFonts w:ascii="Arial" w:eastAsia="Calibri" w:hAnsi="Arial" w:cs="Arial"/>
          <w:lang w:val="es-ES"/>
        </w:rPr>
        <w:t xml:space="preserve">cuenta con recursos financieros, </w:t>
      </w:r>
      <w:r w:rsidR="007231D0">
        <w:rPr>
          <w:rFonts w:ascii="Arial" w:eastAsia="Calibri" w:hAnsi="Arial" w:cs="Arial"/>
          <w:lang w:val="es-ES"/>
        </w:rPr>
        <w:t>debido que l</w:t>
      </w:r>
      <w:r w:rsidR="00F82FFF" w:rsidRPr="000F51CF">
        <w:rPr>
          <w:rFonts w:ascii="Arial" w:eastAsia="Calibri" w:hAnsi="Arial" w:cs="Arial"/>
          <w:lang w:val="es-ES"/>
        </w:rPr>
        <w:t>as sedes de archivo, atención al ciudadano y sede principal de la Secretar</w:t>
      </w:r>
      <w:r w:rsidR="00DF2D0A">
        <w:rPr>
          <w:rFonts w:ascii="Arial" w:eastAsia="Calibri" w:hAnsi="Arial" w:cs="Arial"/>
          <w:lang w:val="es-ES"/>
        </w:rPr>
        <w:t>í</w:t>
      </w:r>
      <w:r w:rsidR="00F82FFF" w:rsidRPr="000F51CF">
        <w:rPr>
          <w:rFonts w:ascii="Arial" w:eastAsia="Calibri" w:hAnsi="Arial" w:cs="Arial"/>
          <w:lang w:val="es-ES"/>
        </w:rPr>
        <w:t>a Distrital de Hábitat, son arrendadas</w:t>
      </w:r>
      <w:r>
        <w:rPr>
          <w:rFonts w:ascii="Arial" w:eastAsia="Calibri" w:hAnsi="Arial" w:cs="Arial"/>
          <w:lang w:val="es-ES"/>
        </w:rPr>
        <w:t>;</w:t>
      </w:r>
      <w:r w:rsidR="00F82FFF" w:rsidRPr="000F51CF">
        <w:rPr>
          <w:rFonts w:ascii="Arial" w:eastAsia="Calibri" w:hAnsi="Arial" w:cs="Arial"/>
          <w:lang w:val="es-ES"/>
        </w:rPr>
        <w:t xml:space="preserve"> por tanto, corresponde al arrendador o a la administración realizar los mantenimientos.</w:t>
      </w:r>
    </w:p>
    <w:p w14:paraId="28C79D4F" w14:textId="77777777" w:rsidR="00E157FA" w:rsidRDefault="00E157FA" w:rsidP="0015258C">
      <w:pPr>
        <w:spacing w:after="0" w:line="240" w:lineRule="auto"/>
        <w:jc w:val="both"/>
        <w:rPr>
          <w:rFonts w:ascii="Arial" w:hAnsi="Arial" w:cs="Arial"/>
          <w:color w:val="2F5496" w:themeColor="accent1" w:themeShade="BF"/>
        </w:rPr>
      </w:pPr>
    </w:p>
    <w:p w14:paraId="27FBD53B" w14:textId="60C4757F" w:rsidR="0015258C" w:rsidRPr="00F959F7" w:rsidRDefault="0015258C" w:rsidP="00F959F7">
      <w:pPr>
        <w:spacing w:after="0" w:line="240" w:lineRule="auto"/>
        <w:jc w:val="center"/>
        <w:rPr>
          <w:rFonts w:ascii="Arial" w:hAnsi="Arial" w:cs="Arial"/>
          <w:b/>
        </w:rPr>
      </w:pPr>
      <w:r w:rsidRPr="00DC07E9">
        <w:rPr>
          <w:rFonts w:ascii="Arial" w:hAnsi="Arial" w:cs="Arial"/>
          <w:b/>
        </w:rPr>
        <w:t>Tabla 2</w:t>
      </w:r>
      <w:r w:rsidR="00686903" w:rsidRPr="00DC07E9">
        <w:rPr>
          <w:rFonts w:ascii="Arial" w:hAnsi="Arial" w:cs="Arial"/>
          <w:b/>
        </w:rPr>
        <w:t>2</w:t>
      </w:r>
      <w:r w:rsidRPr="00DC07E9">
        <w:rPr>
          <w:rFonts w:ascii="Arial" w:hAnsi="Arial" w:cs="Arial"/>
          <w:b/>
        </w:rPr>
        <w:t xml:space="preserve">. Seguimiento de rubro y meta de Austeridad del Gasto Público – </w:t>
      </w:r>
      <w:r w:rsidR="008C6D29" w:rsidRPr="00DC07E9">
        <w:rPr>
          <w:rFonts w:ascii="Arial" w:hAnsi="Arial" w:cs="Arial"/>
          <w:b/>
        </w:rPr>
        <w:t>Bienes inmuebles o muebles</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7C0292" w14:paraId="45B5CBB2" w14:textId="77777777" w:rsidTr="006A09B1">
        <w:trPr>
          <w:trHeight w:val="577"/>
          <w:tblHeader/>
          <w:jc w:val="center"/>
        </w:trPr>
        <w:tc>
          <w:tcPr>
            <w:tcW w:w="924" w:type="pct"/>
            <w:vMerge w:val="restart"/>
            <w:shd w:val="clear" w:color="000000" w:fill="B4C6E7"/>
            <w:vAlign w:val="center"/>
            <w:hideMark/>
          </w:tcPr>
          <w:p w14:paraId="03300E88"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000000" w:fill="B4C6E7"/>
            <w:vAlign w:val="center"/>
            <w:hideMark/>
          </w:tcPr>
          <w:p w14:paraId="65AA1F91" w14:textId="77777777" w:rsidR="0015258C" w:rsidRPr="007C0292" w:rsidRDefault="0015258C"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000000" w:fill="B4C6E7"/>
            <w:vAlign w:val="center"/>
            <w:hideMark/>
          </w:tcPr>
          <w:p w14:paraId="4A89E54E" w14:textId="09D2DE95"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000000" w:fill="C6E0B4"/>
            <w:vAlign w:val="center"/>
            <w:hideMark/>
          </w:tcPr>
          <w:p w14:paraId="272EB3D5" w14:textId="227966CB" w:rsidR="0015258C" w:rsidRPr="007C0292" w:rsidRDefault="00136908" w:rsidP="002C622A">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32717BB0" w14:textId="77777777" w:rsidTr="006A09B1">
        <w:trPr>
          <w:trHeight w:val="499"/>
          <w:tblHeader/>
          <w:jc w:val="center"/>
        </w:trPr>
        <w:tc>
          <w:tcPr>
            <w:tcW w:w="924" w:type="pct"/>
            <w:vMerge/>
            <w:vAlign w:val="center"/>
            <w:hideMark/>
          </w:tcPr>
          <w:p w14:paraId="6A5432EB"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3B32579C"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000000" w:fill="B4C6E7"/>
            <w:vAlign w:val="center"/>
            <w:hideMark/>
          </w:tcPr>
          <w:p w14:paraId="1557C74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000000" w:fill="B4C6E7"/>
            <w:noWrap/>
            <w:vAlign w:val="center"/>
            <w:hideMark/>
          </w:tcPr>
          <w:p w14:paraId="6384ACD5"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000000" w:fill="C6E0B4"/>
            <w:vAlign w:val="center"/>
            <w:hideMark/>
          </w:tcPr>
          <w:p w14:paraId="73E75080"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000000" w:fill="C6E0B4"/>
            <w:vAlign w:val="center"/>
            <w:hideMark/>
          </w:tcPr>
          <w:p w14:paraId="0C0838A3"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6D70B7D9" w14:textId="77777777" w:rsidTr="002C622A">
        <w:trPr>
          <w:trHeight w:val="327"/>
          <w:jc w:val="center"/>
        </w:trPr>
        <w:tc>
          <w:tcPr>
            <w:tcW w:w="924" w:type="pct"/>
            <w:shd w:val="clear" w:color="auto" w:fill="auto"/>
            <w:noWrap/>
            <w:vAlign w:val="center"/>
            <w:hideMark/>
          </w:tcPr>
          <w:p w14:paraId="46A2EACD" w14:textId="15881F2A"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C77250" w:rsidRPr="00DC07E9">
              <w:rPr>
                <w:rFonts w:ascii="Arial" w:eastAsia="Times New Roman" w:hAnsi="Arial" w:cs="Arial"/>
                <w:sz w:val="14"/>
                <w:szCs w:val="18"/>
                <w:lang w:eastAsia="es-CO"/>
              </w:rPr>
              <w:t>Adquisición, mantenimiento o reparación de bienes inmuebles o muebles</w:t>
            </w:r>
          </w:p>
        </w:tc>
        <w:tc>
          <w:tcPr>
            <w:tcW w:w="733" w:type="pct"/>
            <w:shd w:val="clear" w:color="auto" w:fill="auto"/>
            <w:vAlign w:val="center"/>
            <w:hideMark/>
          </w:tcPr>
          <w:p w14:paraId="73168878" w14:textId="2220525F"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C77250" w:rsidRPr="00DC07E9">
              <w:rPr>
                <w:rFonts w:ascii="Arial" w:eastAsia="Times New Roman" w:hAnsi="Arial" w:cs="Arial"/>
                <w:sz w:val="14"/>
                <w:szCs w:val="18"/>
                <w:lang w:eastAsia="es-CO"/>
              </w:rPr>
              <w:t>0</w:t>
            </w:r>
          </w:p>
        </w:tc>
        <w:tc>
          <w:tcPr>
            <w:tcW w:w="568" w:type="pct"/>
            <w:shd w:val="clear" w:color="auto" w:fill="auto"/>
            <w:noWrap/>
            <w:vAlign w:val="center"/>
            <w:hideMark/>
          </w:tcPr>
          <w:p w14:paraId="427E672B" w14:textId="4A03C936"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15" w:type="pct"/>
            <w:shd w:val="clear" w:color="auto" w:fill="auto"/>
            <w:noWrap/>
            <w:vAlign w:val="center"/>
            <w:hideMark/>
          </w:tcPr>
          <w:p w14:paraId="0648B4F7" w14:textId="6C176119"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568" w:type="pct"/>
            <w:shd w:val="clear" w:color="auto" w:fill="auto"/>
            <w:noWrap/>
            <w:vAlign w:val="center"/>
            <w:hideMark/>
          </w:tcPr>
          <w:p w14:paraId="2E532120" w14:textId="690CD5E4"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192" w:type="pct"/>
            <w:shd w:val="clear" w:color="auto" w:fill="auto"/>
            <w:noWrap/>
            <w:vAlign w:val="center"/>
            <w:hideMark/>
          </w:tcPr>
          <w:p w14:paraId="462AA7B5" w14:textId="5AB602C6"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6FE4347F" w14:textId="77777777" w:rsidR="003B1C3E" w:rsidRDefault="003B1C3E" w:rsidP="003B1C3E">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66E24E31" w14:textId="7CE7D761" w:rsidR="0015258C" w:rsidRDefault="0015258C" w:rsidP="0015258C">
      <w:pPr>
        <w:spacing w:after="0" w:line="240" w:lineRule="auto"/>
        <w:jc w:val="both"/>
        <w:rPr>
          <w:rFonts w:ascii="Arial" w:hAnsi="Arial" w:cs="Arial"/>
          <w:b/>
          <w:color w:val="2F5496" w:themeColor="accent1" w:themeShade="BF"/>
        </w:rPr>
      </w:pPr>
    </w:p>
    <w:p w14:paraId="653E9F6B" w14:textId="77777777" w:rsidR="00A101F7" w:rsidRDefault="00A101F7" w:rsidP="0015258C">
      <w:pPr>
        <w:spacing w:after="0" w:line="240" w:lineRule="auto"/>
        <w:jc w:val="both"/>
        <w:rPr>
          <w:rFonts w:ascii="Arial" w:hAnsi="Arial" w:cs="Arial"/>
          <w:b/>
          <w:color w:val="2F5496" w:themeColor="accent1" w:themeShade="BF"/>
        </w:rPr>
      </w:pPr>
    </w:p>
    <w:p w14:paraId="5B147AD5" w14:textId="1923E0AD" w:rsidR="00E26679" w:rsidRPr="00A101F7" w:rsidRDefault="00E26679" w:rsidP="00E26679">
      <w:pPr>
        <w:spacing w:after="0" w:line="240" w:lineRule="auto"/>
        <w:jc w:val="both"/>
        <w:rPr>
          <w:rFonts w:ascii="Arial" w:hAnsi="Arial" w:cs="Arial"/>
          <w:b/>
          <w:bCs/>
          <w:color w:val="2E74B5" w:themeColor="accent5" w:themeShade="BF"/>
          <w:u w:val="single"/>
        </w:rPr>
      </w:pPr>
      <w:r w:rsidRPr="00A101F7">
        <w:rPr>
          <w:rFonts w:ascii="Arial" w:hAnsi="Arial" w:cs="Arial"/>
          <w:b/>
          <w:bCs/>
          <w:color w:val="2E74B5" w:themeColor="accent5" w:themeShade="BF"/>
          <w:u w:val="single"/>
        </w:rPr>
        <w:t>Artículo 24 Edición, impresión, reproducción, publicación de avisos</w:t>
      </w:r>
      <w:r w:rsidR="00843EE3" w:rsidRPr="00A101F7">
        <w:rPr>
          <w:rFonts w:ascii="Arial" w:hAnsi="Arial" w:cs="Arial"/>
          <w:b/>
          <w:bCs/>
          <w:color w:val="2E74B5" w:themeColor="accent5" w:themeShade="BF"/>
          <w:u w:val="single"/>
        </w:rPr>
        <w:t xml:space="preserve"> </w:t>
      </w:r>
    </w:p>
    <w:p w14:paraId="596552B8" w14:textId="35363DA6" w:rsidR="00D82529" w:rsidRPr="00686903" w:rsidRDefault="00D82529" w:rsidP="00E26679">
      <w:pPr>
        <w:spacing w:after="0" w:line="240" w:lineRule="auto"/>
        <w:jc w:val="both"/>
        <w:rPr>
          <w:rFonts w:ascii="Arial" w:eastAsia="Calibri" w:hAnsi="Arial" w:cs="Arial"/>
          <w:lang w:val="es-ES"/>
        </w:rPr>
      </w:pPr>
      <w:r w:rsidRPr="00173443">
        <w:rPr>
          <w:rFonts w:ascii="Arial" w:eastAsia="Calibri" w:hAnsi="Arial" w:cs="Arial"/>
          <w:lang w:val="es-ES"/>
        </w:rPr>
        <w:t xml:space="preserve">La Oficina Asesora de Comunicaciones de la </w:t>
      </w:r>
      <w:r w:rsidR="005F5F60">
        <w:rPr>
          <w:rFonts w:ascii="Arial" w:eastAsia="Calibri" w:hAnsi="Arial" w:cs="Arial"/>
          <w:lang w:val="es-ES"/>
        </w:rPr>
        <w:t xml:space="preserve">SDHT, </w:t>
      </w:r>
      <w:r w:rsidRPr="00173443">
        <w:rPr>
          <w:rFonts w:ascii="Arial" w:eastAsia="Calibri" w:hAnsi="Arial" w:cs="Arial"/>
          <w:lang w:val="es-ES"/>
        </w:rPr>
        <w:t>no destin</w:t>
      </w:r>
      <w:r w:rsidR="00005B06" w:rsidRPr="00173443">
        <w:rPr>
          <w:rFonts w:ascii="Arial" w:eastAsia="Calibri" w:hAnsi="Arial" w:cs="Arial"/>
          <w:lang w:val="es-ES"/>
        </w:rPr>
        <w:t>ó</w:t>
      </w:r>
      <w:r w:rsidRPr="00173443">
        <w:rPr>
          <w:rFonts w:ascii="Arial" w:eastAsia="Calibri" w:hAnsi="Arial" w:cs="Arial"/>
          <w:lang w:val="es-ES"/>
        </w:rPr>
        <w:t xml:space="preserve"> </w:t>
      </w:r>
      <w:r w:rsidR="00A101F7">
        <w:rPr>
          <w:rFonts w:ascii="Arial" w:eastAsia="Calibri" w:hAnsi="Arial" w:cs="Arial"/>
          <w:lang w:val="es-ES"/>
        </w:rPr>
        <w:t xml:space="preserve">recursos </w:t>
      </w:r>
      <w:r w:rsidRPr="00173443">
        <w:rPr>
          <w:rFonts w:ascii="Arial" w:eastAsia="Calibri" w:hAnsi="Arial" w:cs="Arial"/>
          <w:lang w:val="es-ES"/>
        </w:rPr>
        <w:t xml:space="preserve">presupuestales para la vigencia 2022 en procesos relacionados </w:t>
      </w:r>
      <w:r w:rsidR="00A101F7">
        <w:rPr>
          <w:rFonts w:ascii="Arial" w:eastAsia="Calibri" w:hAnsi="Arial" w:cs="Arial"/>
          <w:lang w:val="es-ES"/>
        </w:rPr>
        <w:t>con l</w:t>
      </w:r>
      <w:r w:rsidRPr="00173443">
        <w:rPr>
          <w:rFonts w:ascii="Arial" w:eastAsia="Calibri" w:hAnsi="Arial" w:cs="Arial"/>
          <w:lang w:val="es-ES"/>
        </w:rPr>
        <w:t>a edición e impresión de productos de comunicación en el marco de sus programas, proyectos y políticas institucionales, como quiera que, se realizó difusión de piezas comunicativas de manera digital a través de los  canales de comunicación (Twitter, Instagram,</w:t>
      </w:r>
      <w:r w:rsidR="00B51D52" w:rsidRPr="00173443">
        <w:rPr>
          <w:rFonts w:ascii="Arial" w:eastAsia="Calibri" w:hAnsi="Arial" w:cs="Arial"/>
          <w:lang w:val="es-ES"/>
        </w:rPr>
        <w:t xml:space="preserve"> Facebook y</w:t>
      </w:r>
      <w:r w:rsidRPr="00173443">
        <w:rPr>
          <w:rFonts w:ascii="Arial" w:eastAsia="Calibri" w:hAnsi="Arial" w:cs="Arial"/>
          <w:lang w:val="es-ES"/>
        </w:rPr>
        <w:t xml:space="preserve"> YouTube), apostándole a la interacción directa con los diferentes públicos de interés para la </w:t>
      </w:r>
      <w:r w:rsidR="00DF2D0A">
        <w:rPr>
          <w:rFonts w:ascii="Arial" w:eastAsia="Calibri" w:hAnsi="Arial" w:cs="Arial"/>
          <w:lang w:val="es-ES"/>
        </w:rPr>
        <w:t>E</w:t>
      </w:r>
      <w:r w:rsidRPr="00173443">
        <w:rPr>
          <w:rFonts w:ascii="Arial" w:eastAsia="Calibri" w:hAnsi="Arial" w:cs="Arial"/>
          <w:lang w:val="es-ES"/>
        </w:rPr>
        <w:t>ntidad</w:t>
      </w:r>
      <w:r w:rsidR="00F959F7">
        <w:rPr>
          <w:rFonts w:ascii="Arial" w:eastAsia="Calibri" w:hAnsi="Arial" w:cs="Arial"/>
          <w:lang w:val="es-ES"/>
        </w:rPr>
        <w:t>.</w:t>
      </w:r>
    </w:p>
    <w:p w14:paraId="07AB2F43" w14:textId="2E76BD64" w:rsidR="00E157FA" w:rsidRDefault="00E157FA" w:rsidP="00B51D52">
      <w:pPr>
        <w:spacing w:after="0" w:line="240" w:lineRule="auto"/>
        <w:rPr>
          <w:rFonts w:ascii="Arial" w:hAnsi="Arial" w:cs="Arial"/>
          <w:bCs/>
        </w:rPr>
      </w:pPr>
    </w:p>
    <w:p w14:paraId="1C4C5FED" w14:textId="77777777" w:rsidR="00A101F7" w:rsidRPr="00DC07E9" w:rsidRDefault="00A101F7" w:rsidP="00B51D52">
      <w:pPr>
        <w:spacing w:after="0" w:line="240" w:lineRule="auto"/>
        <w:rPr>
          <w:rFonts w:ascii="Arial" w:hAnsi="Arial" w:cs="Arial"/>
          <w:bCs/>
        </w:rPr>
      </w:pPr>
    </w:p>
    <w:p w14:paraId="4B2B9CE5" w14:textId="64DF5A45" w:rsidR="0015258C" w:rsidRPr="00F959F7" w:rsidRDefault="0015258C" w:rsidP="00F959F7">
      <w:pPr>
        <w:spacing w:after="0" w:line="240" w:lineRule="auto"/>
        <w:jc w:val="center"/>
        <w:rPr>
          <w:rFonts w:ascii="Arial" w:hAnsi="Arial" w:cs="Arial"/>
          <w:b/>
        </w:rPr>
      </w:pPr>
      <w:r w:rsidRPr="00DC07E9">
        <w:rPr>
          <w:rFonts w:ascii="Arial" w:hAnsi="Arial" w:cs="Arial"/>
          <w:b/>
        </w:rPr>
        <w:t>Tabla 2</w:t>
      </w:r>
      <w:r w:rsidR="00686903">
        <w:rPr>
          <w:rFonts w:ascii="Arial" w:hAnsi="Arial" w:cs="Arial"/>
          <w:b/>
        </w:rPr>
        <w:t>3</w:t>
      </w:r>
      <w:r w:rsidRPr="00DC07E9">
        <w:rPr>
          <w:rFonts w:ascii="Arial" w:hAnsi="Arial" w:cs="Arial"/>
          <w:b/>
        </w:rPr>
        <w:t xml:space="preserve">. Seguimiento de rubro y meta de Austeridad del Gasto Público – </w:t>
      </w:r>
      <w:r w:rsidR="005F5F60" w:rsidRPr="00DC07E9">
        <w:rPr>
          <w:rFonts w:ascii="Arial" w:hAnsi="Arial" w:cs="Arial"/>
          <w:b/>
        </w:rPr>
        <w:t xml:space="preserve">Avisos </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62F0F014" w14:textId="77777777" w:rsidTr="002C622A">
        <w:trPr>
          <w:trHeight w:val="577"/>
          <w:jc w:val="center"/>
        </w:trPr>
        <w:tc>
          <w:tcPr>
            <w:tcW w:w="924" w:type="pct"/>
            <w:vMerge w:val="restart"/>
            <w:shd w:val="clear" w:color="000000" w:fill="B4C6E7"/>
            <w:vAlign w:val="center"/>
            <w:hideMark/>
          </w:tcPr>
          <w:p w14:paraId="632EDF1F"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000000" w:fill="B4C6E7"/>
            <w:vAlign w:val="center"/>
            <w:hideMark/>
          </w:tcPr>
          <w:p w14:paraId="1832919D"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000000" w:fill="B4C6E7"/>
            <w:vAlign w:val="center"/>
            <w:hideMark/>
          </w:tcPr>
          <w:p w14:paraId="6708F658" w14:textId="31F052E0"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000000" w:fill="C6E0B4"/>
            <w:vAlign w:val="center"/>
            <w:hideMark/>
          </w:tcPr>
          <w:p w14:paraId="5DDF84A7" w14:textId="2EBEB570"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42CE4DC6" w14:textId="77777777" w:rsidTr="002C622A">
        <w:trPr>
          <w:trHeight w:val="499"/>
          <w:jc w:val="center"/>
        </w:trPr>
        <w:tc>
          <w:tcPr>
            <w:tcW w:w="924" w:type="pct"/>
            <w:vMerge/>
            <w:vAlign w:val="center"/>
            <w:hideMark/>
          </w:tcPr>
          <w:p w14:paraId="5037214E"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6E0598B5"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000000" w:fill="B4C6E7"/>
            <w:vAlign w:val="center"/>
            <w:hideMark/>
          </w:tcPr>
          <w:p w14:paraId="67C03CC1"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000000" w:fill="B4C6E7"/>
            <w:noWrap/>
            <w:vAlign w:val="center"/>
            <w:hideMark/>
          </w:tcPr>
          <w:p w14:paraId="54E7B29F"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000000" w:fill="C6E0B4"/>
            <w:vAlign w:val="center"/>
            <w:hideMark/>
          </w:tcPr>
          <w:p w14:paraId="57BC56ED"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000000" w:fill="C6E0B4"/>
            <w:vAlign w:val="center"/>
            <w:hideMark/>
          </w:tcPr>
          <w:p w14:paraId="6F5FA1C7"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6A3240B3" w14:textId="77777777" w:rsidTr="002C622A">
        <w:trPr>
          <w:trHeight w:val="327"/>
          <w:jc w:val="center"/>
        </w:trPr>
        <w:tc>
          <w:tcPr>
            <w:tcW w:w="924" w:type="pct"/>
            <w:shd w:val="clear" w:color="auto" w:fill="auto"/>
            <w:noWrap/>
            <w:vAlign w:val="center"/>
            <w:hideMark/>
          </w:tcPr>
          <w:p w14:paraId="7F8A6FC8" w14:textId="75A9D91C"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C77250" w:rsidRPr="00DC07E9">
              <w:rPr>
                <w:rFonts w:ascii="Arial" w:eastAsia="Times New Roman" w:hAnsi="Arial" w:cs="Arial"/>
                <w:sz w:val="14"/>
                <w:szCs w:val="18"/>
                <w:lang w:eastAsia="es-CO"/>
              </w:rPr>
              <w:t>Edición, impresión, reproducción, publicación de avisos</w:t>
            </w:r>
          </w:p>
        </w:tc>
        <w:tc>
          <w:tcPr>
            <w:tcW w:w="733" w:type="pct"/>
            <w:shd w:val="clear" w:color="auto" w:fill="auto"/>
            <w:vAlign w:val="center"/>
            <w:hideMark/>
          </w:tcPr>
          <w:p w14:paraId="7CEF371A" w14:textId="0FFAF060" w:rsidR="0015258C" w:rsidRPr="00DC07E9" w:rsidRDefault="0015258C"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C77250" w:rsidRPr="00DC07E9">
              <w:rPr>
                <w:rFonts w:ascii="Arial" w:eastAsia="Times New Roman" w:hAnsi="Arial" w:cs="Arial"/>
                <w:sz w:val="14"/>
                <w:szCs w:val="18"/>
                <w:lang w:eastAsia="es-CO"/>
              </w:rPr>
              <w:t>0</w:t>
            </w:r>
          </w:p>
        </w:tc>
        <w:tc>
          <w:tcPr>
            <w:tcW w:w="568" w:type="pct"/>
            <w:shd w:val="clear" w:color="auto" w:fill="auto"/>
            <w:noWrap/>
            <w:vAlign w:val="center"/>
            <w:hideMark/>
          </w:tcPr>
          <w:p w14:paraId="0021CC92" w14:textId="588E3AD0"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015" w:type="pct"/>
            <w:shd w:val="clear" w:color="auto" w:fill="auto"/>
            <w:noWrap/>
            <w:vAlign w:val="center"/>
            <w:hideMark/>
          </w:tcPr>
          <w:p w14:paraId="2BB1B4B6" w14:textId="555AADCA"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568" w:type="pct"/>
            <w:shd w:val="clear" w:color="auto" w:fill="auto"/>
            <w:noWrap/>
            <w:vAlign w:val="center"/>
            <w:hideMark/>
          </w:tcPr>
          <w:p w14:paraId="5B6E8262" w14:textId="6C525133"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1192" w:type="pct"/>
            <w:shd w:val="clear" w:color="auto" w:fill="auto"/>
            <w:noWrap/>
            <w:vAlign w:val="center"/>
            <w:hideMark/>
          </w:tcPr>
          <w:p w14:paraId="398CD0C7" w14:textId="421BD3F1" w:rsidR="0015258C" w:rsidRPr="00DC07E9" w:rsidRDefault="00C77250"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21BA925F" w14:textId="77777777" w:rsidR="003B1C3E" w:rsidRDefault="003B1C3E" w:rsidP="003B1C3E">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339AB207" w14:textId="77777777" w:rsidR="00594570" w:rsidRDefault="00594570" w:rsidP="0015258C">
      <w:pPr>
        <w:spacing w:after="0" w:line="240" w:lineRule="auto"/>
        <w:jc w:val="both"/>
        <w:rPr>
          <w:rFonts w:ascii="Arial" w:hAnsi="Arial" w:cs="Arial"/>
          <w:b/>
        </w:rPr>
      </w:pPr>
    </w:p>
    <w:p w14:paraId="33A43F2B" w14:textId="1E44199E" w:rsidR="00594570" w:rsidRPr="00A101F7" w:rsidRDefault="00594570" w:rsidP="00594570">
      <w:pPr>
        <w:spacing w:after="0" w:line="240" w:lineRule="auto"/>
        <w:jc w:val="both"/>
        <w:rPr>
          <w:rFonts w:ascii="Arial" w:hAnsi="Arial" w:cs="Arial"/>
          <w:b/>
          <w:bCs/>
          <w:color w:val="2E74B5" w:themeColor="accent5" w:themeShade="BF"/>
          <w:u w:val="single"/>
        </w:rPr>
      </w:pPr>
      <w:r w:rsidRPr="00A101F7">
        <w:rPr>
          <w:rFonts w:ascii="Arial" w:hAnsi="Arial" w:cs="Arial"/>
          <w:b/>
          <w:bCs/>
          <w:color w:val="2E74B5" w:themeColor="accent5" w:themeShade="BF"/>
          <w:u w:val="single"/>
        </w:rPr>
        <w:t xml:space="preserve">Artículo 25. Suscripciones </w:t>
      </w:r>
    </w:p>
    <w:p w14:paraId="6E676198" w14:textId="41DFF47D" w:rsidR="00294965" w:rsidRPr="000F51CF" w:rsidRDefault="005F5F60" w:rsidP="00294965">
      <w:pPr>
        <w:jc w:val="both"/>
        <w:rPr>
          <w:rFonts w:ascii="Arial" w:eastAsia="Calibri" w:hAnsi="Arial" w:cs="Arial"/>
          <w:lang w:val="es-ES"/>
        </w:rPr>
      </w:pPr>
      <w:r>
        <w:rPr>
          <w:rFonts w:ascii="Arial" w:eastAsia="Calibri" w:hAnsi="Arial" w:cs="Arial"/>
          <w:lang w:val="es-ES"/>
        </w:rPr>
        <w:t xml:space="preserve">La SDTH </w:t>
      </w:r>
      <w:r w:rsidR="00294965" w:rsidRPr="000F51CF">
        <w:rPr>
          <w:rFonts w:ascii="Arial" w:eastAsia="Calibri" w:hAnsi="Arial" w:cs="Arial"/>
          <w:lang w:val="es-ES"/>
        </w:rPr>
        <w:t>no adelantó procesos relacionados a suscripciones físicas y/o electrónicas, como quiera que, no encuentra la necesidad de invertir rubros presupuestales, teniendo en cuenta la facilidad en la búsqueda de información a través de medios virtuales y digitales como el internet</w:t>
      </w:r>
      <w:r>
        <w:rPr>
          <w:rFonts w:ascii="Arial" w:eastAsia="Calibri" w:hAnsi="Arial" w:cs="Arial"/>
          <w:lang w:val="es-ES"/>
        </w:rPr>
        <w:t>.</w:t>
      </w:r>
      <w:r w:rsidR="00294965" w:rsidRPr="000F51CF">
        <w:rPr>
          <w:rFonts w:ascii="Arial" w:eastAsia="Calibri" w:hAnsi="Arial" w:cs="Arial"/>
          <w:lang w:val="es-ES"/>
        </w:rPr>
        <w:t xml:space="preserve"> </w:t>
      </w:r>
    </w:p>
    <w:p w14:paraId="0996848A" w14:textId="77777777" w:rsidR="00294965" w:rsidRDefault="00294965" w:rsidP="00992B90">
      <w:pPr>
        <w:spacing w:after="0" w:line="240" w:lineRule="auto"/>
        <w:jc w:val="both"/>
        <w:rPr>
          <w:rFonts w:ascii="Arial" w:hAnsi="Arial" w:cs="Arial"/>
          <w:bCs/>
          <w:color w:val="4472C4" w:themeColor="accent1"/>
        </w:rPr>
      </w:pPr>
    </w:p>
    <w:p w14:paraId="75E47E72" w14:textId="796D6BD0" w:rsidR="00992B90" w:rsidRPr="00F959F7" w:rsidRDefault="624E83A3" w:rsidP="624E83A3">
      <w:pPr>
        <w:spacing w:after="0" w:line="240" w:lineRule="auto"/>
        <w:jc w:val="center"/>
        <w:rPr>
          <w:rFonts w:ascii="Arial" w:hAnsi="Arial" w:cs="Arial"/>
          <w:b/>
          <w:bCs/>
          <w:color w:val="4472C4" w:themeColor="accent1"/>
        </w:rPr>
      </w:pPr>
      <w:r w:rsidRPr="624E83A3">
        <w:rPr>
          <w:rFonts w:ascii="Arial" w:hAnsi="Arial" w:cs="Arial"/>
          <w:b/>
          <w:bCs/>
        </w:rPr>
        <w:lastRenderedPageBreak/>
        <w:t xml:space="preserve">Tabla 25. Seguimiento de rubro y meta de Austeridad del Gasto Público – Suscripciones </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992B90" w:rsidRPr="007C0292" w14:paraId="427DE51A" w14:textId="77777777" w:rsidTr="260FDCB3">
        <w:trPr>
          <w:trHeight w:val="577"/>
          <w:jc w:val="center"/>
        </w:trPr>
        <w:tc>
          <w:tcPr>
            <w:tcW w:w="924" w:type="pct"/>
            <w:vMerge w:val="restart"/>
            <w:shd w:val="clear" w:color="auto" w:fill="B4C6E7" w:themeFill="accent1" w:themeFillTint="66"/>
            <w:vAlign w:val="center"/>
            <w:hideMark/>
          </w:tcPr>
          <w:p w14:paraId="59D3C00B"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Rubro</w:t>
            </w:r>
          </w:p>
        </w:tc>
        <w:tc>
          <w:tcPr>
            <w:tcW w:w="733" w:type="pct"/>
            <w:vMerge w:val="restart"/>
            <w:shd w:val="clear" w:color="auto" w:fill="B4C6E7" w:themeFill="accent1" w:themeFillTint="66"/>
            <w:vAlign w:val="center"/>
            <w:hideMark/>
          </w:tcPr>
          <w:p w14:paraId="2B7B3DBD"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Unidad de medida</w:t>
            </w:r>
          </w:p>
        </w:tc>
        <w:tc>
          <w:tcPr>
            <w:tcW w:w="1583" w:type="pct"/>
            <w:gridSpan w:val="2"/>
            <w:shd w:val="clear" w:color="auto" w:fill="B4C6E7" w:themeFill="accent1" w:themeFillTint="66"/>
            <w:vAlign w:val="center"/>
            <w:hideMark/>
          </w:tcPr>
          <w:p w14:paraId="31FC4A09" w14:textId="2EC953C2" w:rsidR="00992B90" w:rsidRPr="007C0292" w:rsidRDefault="00136908"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auto" w:fill="C6E0B4"/>
            <w:vAlign w:val="center"/>
            <w:hideMark/>
          </w:tcPr>
          <w:p w14:paraId="36B114F6" w14:textId="622C07CC" w:rsidR="00992B90" w:rsidRPr="007C0292" w:rsidRDefault="00136908" w:rsidP="00F9411F">
            <w:pPr>
              <w:spacing w:after="0" w:line="240" w:lineRule="auto"/>
              <w:jc w:val="center"/>
              <w:rPr>
                <w:rFonts w:ascii="Arial" w:eastAsia="Times New Roman" w:hAnsi="Arial" w:cs="Arial"/>
                <w:b/>
                <w:bCs/>
                <w:color w:val="000000"/>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992B90" w:rsidRPr="007C0292" w14:paraId="57CE9E1E" w14:textId="77777777" w:rsidTr="260FDCB3">
        <w:trPr>
          <w:trHeight w:val="499"/>
          <w:jc w:val="center"/>
        </w:trPr>
        <w:tc>
          <w:tcPr>
            <w:tcW w:w="924" w:type="pct"/>
            <w:vMerge/>
            <w:vAlign w:val="center"/>
            <w:hideMark/>
          </w:tcPr>
          <w:p w14:paraId="72CAF813" w14:textId="77777777" w:rsidR="00992B90" w:rsidRPr="007C0292" w:rsidRDefault="00992B90" w:rsidP="00F9411F">
            <w:pPr>
              <w:spacing w:after="0" w:line="240" w:lineRule="auto"/>
              <w:rPr>
                <w:rFonts w:ascii="Arial" w:eastAsia="Times New Roman" w:hAnsi="Arial" w:cs="Arial"/>
                <w:b/>
                <w:bCs/>
                <w:color w:val="000000"/>
                <w:sz w:val="14"/>
                <w:szCs w:val="18"/>
                <w:lang w:eastAsia="es-CO"/>
              </w:rPr>
            </w:pPr>
          </w:p>
        </w:tc>
        <w:tc>
          <w:tcPr>
            <w:tcW w:w="733" w:type="pct"/>
            <w:vMerge/>
            <w:vAlign w:val="center"/>
            <w:hideMark/>
          </w:tcPr>
          <w:p w14:paraId="6F9BE4BD" w14:textId="77777777" w:rsidR="00992B90" w:rsidRPr="007C0292" w:rsidRDefault="00992B90" w:rsidP="00F9411F">
            <w:pPr>
              <w:spacing w:after="0" w:line="240" w:lineRule="auto"/>
              <w:rPr>
                <w:rFonts w:ascii="Arial" w:eastAsia="Times New Roman" w:hAnsi="Arial" w:cs="Arial"/>
                <w:b/>
                <w:bCs/>
                <w:color w:val="000000"/>
                <w:sz w:val="14"/>
                <w:szCs w:val="18"/>
                <w:lang w:eastAsia="es-CO"/>
              </w:rPr>
            </w:pPr>
          </w:p>
        </w:tc>
        <w:tc>
          <w:tcPr>
            <w:tcW w:w="568" w:type="pct"/>
            <w:shd w:val="clear" w:color="auto" w:fill="B4C6E7" w:themeFill="accent1" w:themeFillTint="66"/>
            <w:vAlign w:val="center"/>
            <w:hideMark/>
          </w:tcPr>
          <w:p w14:paraId="4AA31FF8"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015" w:type="pct"/>
            <w:shd w:val="clear" w:color="auto" w:fill="B4C6E7" w:themeFill="accent1" w:themeFillTint="66"/>
            <w:noWrap/>
            <w:vAlign w:val="center"/>
            <w:hideMark/>
          </w:tcPr>
          <w:p w14:paraId="6F0E49ED"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c>
          <w:tcPr>
            <w:tcW w:w="568" w:type="pct"/>
            <w:shd w:val="clear" w:color="auto" w:fill="C6E0B4"/>
            <w:vAlign w:val="center"/>
            <w:hideMark/>
          </w:tcPr>
          <w:p w14:paraId="12370B53"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Cantidad unid medida</w:t>
            </w:r>
          </w:p>
        </w:tc>
        <w:tc>
          <w:tcPr>
            <w:tcW w:w="1192" w:type="pct"/>
            <w:shd w:val="clear" w:color="auto" w:fill="C6E0B4"/>
            <w:vAlign w:val="center"/>
            <w:hideMark/>
          </w:tcPr>
          <w:p w14:paraId="64BA3D4D" w14:textId="77777777" w:rsidR="00992B90" w:rsidRPr="007C0292" w:rsidRDefault="00992B90" w:rsidP="00F9411F">
            <w:pPr>
              <w:spacing w:after="0" w:line="240" w:lineRule="auto"/>
              <w:jc w:val="center"/>
              <w:rPr>
                <w:rFonts w:ascii="Arial" w:eastAsia="Times New Roman" w:hAnsi="Arial" w:cs="Arial"/>
                <w:b/>
                <w:bCs/>
                <w:color w:val="000000"/>
                <w:sz w:val="14"/>
                <w:szCs w:val="18"/>
                <w:lang w:eastAsia="es-CO"/>
              </w:rPr>
            </w:pPr>
            <w:r w:rsidRPr="007C0292">
              <w:rPr>
                <w:rFonts w:ascii="Arial" w:eastAsia="Times New Roman" w:hAnsi="Arial" w:cs="Arial"/>
                <w:b/>
                <w:bCs/>
                <w:color w:val="000000"/>
                <w:sz w:val="14"/>
                <w:szCs w:val="18"/>
                <w:lang w:eastAsia="es-CO"/>
              </w:rPr>
              <w:t>Consumo en giros</w:t>
            </w:r>
          </w:p>
        </w:tc>
      </w:tr>
      <w:tr w:rsidR="00992B90" w:rsidRPr="007C0292" w14:paraId="3E7AF3B5" w14:textId="77777777" w:rsidTr="00F9411F">
        <w:trPr>
          <w:trHeight w:val="327"/>
          <w:jc w:val="center"/>
        </w:trPr>
        <w:tc>
          <w:tcPr>
            <w:tcW w:w="924" w:type="pct"/>
            <w:shd w:val="clear" w:color="auto" w:fill="auto"/>
            <w:noWrap/>
          </w:tcPr>
          <w:p w14:paraId="2C94DB5D" w14:textId="77777777" w:rsidR="00992B90" w:rsidRPr="007C0292" w:rsidRDefault="00992B90" w:rsidP="00F9411F">
            <w:pPr>
              <w:spacing w:after="0" w:line="240" w:lineRule="auto"/>
              <w:rPr>
                <w:rFonts w:ascii="Arial" w:eastAsia="Times New Roman" w:hAnsi="Arial" w:cs="Arial"/>
                <w:color w:val="000000"/>
                <w:sz w:val="14"/>
                <w:szCs w:val="18"/>
                <w:lang w:eastAsia="es-CO"/>
              </w:rPr>
            </w:pPr>
            <w:r w:rsidRPr="0040649C">
              <w:rPr>
                <w:rFonts w:ascii="Arial" w:eastAsia="Times New Roman" w:hAnsi="Arial" w:cs="Arial"/>
                <w:color w:val="000000"/>
                <w:sz w:val="14"/>
                <w:szCs w:val="18"/>
                <w:lang w:eastAsia="es-CO"/>
              </w:rPr>
              <w:t>Suscripción física</w:t>
            </w:r>
          </w:p>
        </w:tc>
        <w:tc>
          <w:tcPr>
            <w:tcW w:w="733" w:type="pct"/>
            <w:shd w:val="clear" w:color="auto" w:fill="auto"/>
            <w:vAlign w:val="center"/>
          </w:tcPr>
          <w:p w14:paraId="65B038ED" w14:textId="5A36E115" w:rsidR="00992B90" w:rsidRDefault="00992B90" w:rsidP="00F9411F">
            <w:pPr>
              <w:spacing w:after="0" w:line="240" w:lineRule="auto"/>
              <w:jc w:val="center"/>
              <w:rPr>
                <w:rFonts w:ascii="Arial" w:eastAsia="Times New Roman" w:hAnsi="Arial" w:cs="Arial"/>
                <w:color w:val="000000"/>
                <w:sz w:val="14"/>
                <w:szCs w:val="14"/>
                <w:lang w:eastAsia="es-CO"/>
              </w:rPr>
            </w:pPr>
            <w:r w:rsidRPr="2AAFC48F">
              <w:rPr>
                <w:rFonts w:ascii="Arial" w:eastAsia="Times New Roman" w:hAnsi="Arial" w:cs="Arial"/>
                <w:color w:val="000000" w:themeColor="text1"/>
                <w:sz w:val="14"/>
                <w:szCs w:val="14"/>
                <w:lang w:eastAsia="es-CO"/>
              </w:rPr>
              <w:t> </w:t>
            </w:r>
            <w:r w:rsidR="1C64023F" w:rsidRPr="1C64023F">
              <w:rPr>
                <w:rFonts w:ascii="Arial" w:eastAsia="Times New Roman" w:hAnsi="Arial" w:cs="Arial"/>
                <w:color w:val="000000" w:themeColor="text1"/>
                <w:sz w:val="14"/>
                <w:szCs w:val="14"/>
                <w:lang w:eastAsia="es-CO"/>
              </w:rPr>
              <w:t>0</w:t>
            </w:r>
          </w:p>
        </w:tc>
        <w:tc>
          <w:tcPr>
            <w:tcW w:w="568" w:type="pct"/>
            <w:shd w:val="clear" w:color="auto" w:fill="auto"/>
            <w:noWrap/>
            <w:vAlign w:val="center"/>
          </w:tcPr>
          <w:p w14:paraId="3484DA81" w14:textId="53F439F2" w:rsidR="00992B90" w:rsidRDefault="00992B90" w:rsidP="00F9411F">
            <w:pPr>
              <w:spacing w:after="0" w:line="240" w:lineRule="auto"/>
              <w:jc w:val="center"/>
              <w:rPr>
                <w:rFonts w:ascii="Arial" w:eastAsia="Times New Roman" w:hAnsi="Arial" w:cs="Arial"/>
                <w:color w:val="000000"/>
                <w:sz w:val="14"/>
                <w:szCs w:val="14"/>
                <w:lang w:eastAsia="es-CO"/>
              </w:rPr>
            </w:pPr>
            <w:r w:rsidRPr="260FDCB3">
              <w:rPr>
                <w:rFonts w:ascii="Arial" w:eastAsia="Times New Roman" w:hAnsi="Arial" w:cs="Arial"/>
                <w:color w:val="000000" w:themeColor="text1"/>
                <w:sz w:val="14"/>
                <w:szCs w:val="14"/>
                <w:lang w:eastAsia="es-CO"/>
              </w:rPr>
              <w:t> </w:t>
            </w:r>
            <w:r w:rsidR="33442CDA" w:rsidRPr="33442CDA">
              <w:rPr>
                <w:rFonts w:ascii="Arial" w:eastAsia="Times New Roman" w:hAnsi="Arial" w:cs="Arial"/>
                <w:color w:val="000000" w:themeColor="text1"/>
                <w:sz w:val="14"/>
                <w:szCs w:val="14"/>
                <w:lang w:eastAsia="es-CO"/>
              </w:rPr>
              <w:t>0</w:t>
            </w:r>
          </w:p>
        </w:tc>
        <w:tc>
          <w:tcPr>
            <w:tcW w:w="1015" w:type="pct"/>
            <w:shd w:val="clear" w:color="auto" w:fill="auto"/>
            <w:noWrap/>
            <w:vAlign w:val="center"/>
          </w:tcPr>
          <w:p w14:paraId="67BF4ABF" w14:textId="77777777" w:rsidR="00992B90" w:rsidRDefault="00992B90" w:rsidP="00F9411F">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568" w:type="pct"/>
            <w:shd w:val="clear" w:color="auto" w:fill="auto"/>
            <w:noWrap/>
            <w:vAlign w:val="center"/>
          </w:tcPr>
          <w:p w14:paraId="30A370F5" w14:textId="0CE3FAA2" w:rsidR="00992B90" w:rsidRDefault="33442CDA" w:rsidP="00F9411F">
            <w:pPr>
              <w:spacing w:after="0" w:line="240" w:lineRule="auto"/>
              <w:jc w:val="center"/>
              <w:rPr>
                <w:rFonts w:ascii="Arial" w:eastAsia="Times New Roman" w:hAnsi="Arial" w:cs="Arial"/>
                <w:color w:val="000000"/>
                <w:sz w:val="14"/>
                <w:szCs w:val="14"/>
                <w:lang w:eastAsia="es-CO"/>
              </w:rPr>
            </w:pPr>
            <w:r w:rsidRPr="33442CDA">
              <w:rPr>
                <w:rFonts w:ascii="Arial" w:eastAsia="Times New Roman" w:hAnsi="Arial" w:cs="Arial"/>
                <w:color w:val="000000" w:themeColor="text1"/>
                <w:sz w:val="14"/>
                <w:szCs w:val="14"/>
                <w:lang w:eastAsia="es-CO"/>
              </w:rPr>
              <w:t>0</w:t>
            </w:r>
          </w:p>
        </w:tc>
        <w:tc>
          <w:tcPr>
            <w:tcW w:w="1192" w:type="pct"/>
            <w:shd w:val="clear" w:color="auto" w:fill="auto"/>
            <w:noWrap/>
            <w:vAlign w:val="center"/>
          </w:tcPr>
          <w:p w14:paraId="09312C3E" w14:textId="77777777" w:rsidR="00992B90" w:rsidRDefault="00992B90" w:rsidP="00F9411F">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r w:rsidR="00992B90" w:rsidRPr="007C0292" w14:paraId="4C07F1DD" w14:textId="77777777" w:rsidTr="00F9411F">
        <w:trPr>
          <w:trHeight w:val="327"/>
          <w:jc w:val="center"/>
        </w:trPr>
        <w:tc>
          <w:tcPr>
            <w:tcW w:w="924" w:type="pct"/>
            <w:shd w:val="clear" w:color="auto" w:fill="auto"/>
            <w:noWrap/>
            <w:hideMark/>
          </w:tcPr>
          <w:p w14:paraId="0DE42E8A" w14:textId="77777777" w:rsidR="00992B90" w:rsidRPr="007C0292" w:rsidRDefault="00992B90" w:rsidP="00F9411F">
            <w:pPr>
              <w:spacing w:after="0" w:line="240" w:lineRule="auto"/>
              <w:rPr>
                <w:rFonts w:ascii="Arial" w:eastAsia="Times New Roman" w:hAnsi="Arial" w:cs="Arial"/>
                <w:color w:val="000000"/>
                <w:sz w:val="14"/>
                <w:szCs w:val="18"/>
                <w:lang w:eastAsia="es-CO"/>
              </w:rPr>
            </w:pPr>
            <w:r w:rsidRPr="0040649C">
              <w:rPr>
                <w:rFonts w:ascii="Arial" w:eastAsia="Times New Roman" w:hAnsi="Arial" w:cs="Arial"/>
                <w:color w:val="000000"/>
                <w:sz w:val="14"/>
                <w:szCs w:val="18"/>
                <w:lang w:eastAsia="es-CO"/>
              </w:rPr>
              <w:t>Suscripción electrónica</w:t>
            </w:r>
          </w:p>
        </w:tc>
        <w:tc>
          <w:tcPr>
            <w:tcW w:w="733" w:type="pct"/>
            <w:shd w:val="clear" w:color="auto" w:fill="auto"/>
            <w:vAlign w:val="center"/>
          </w:tcPr>
          <w:p w14:paraId="05DA1810" w14:textId="0665D1B7" w:rsidR="00992B90" w:rsidRPr="007C0292" w:rsidRDefault="00992B90" w:rsidP="00F9411F">
            <w:pPr>
              <w:spacing w:after="0" w:line="240" w:lineRule="auto"/>
              <w:jc w:val="center"/>
              <w:rPr>
                <w:rFonts w:ascii="Arial" w:eastAsia="Times New Roman" w:hAnsi="Arial" w:cs="Arial"/>
                <w:color w:val="000000"/>
                <w:sz w:val="14"/>
                <w:szCs w:val="14"/>
                <w:lang w:eastAsia="es-CO"/>
              </w:rPr>
            </w:pPr>
            <w:r w:rsidRPr="17981900">
              <w:rPr>
                <w:rFonts w:ascii="Arial" w:eastAsia="Times New Roman" w:hAnsi="Arial" w:cs="Arial"/>
                <w:color w:val="000000" w:themeColor="text1"/>
                <w:sz w:val="14"/>
                <w:szCs w:val="14"/>
                <w:lang w:eastAsia="es-CO"/>
              </w:rPr>
              <w:t> </w:t>
            </w:r>
            <w:r w:rsidR="1C64023F" w:rsidRPr="1C64023F">
              <w:rPr>
                <w:rFonts w:ascii="Arial" w:eastAsia="Times New Roman" w:hAnsi="Arial" w:cs="Arial"/>
                <w:color w:val="000000" w:themeColor="text1"/>
                <w:sz w:val="14"/>
                <w:szCs w:val="14"/>
                <w:lang w:eastAsia="es-CO"/>
              </w:rPr>
              <w:t>0</w:t>
            </w:r>
          </w:p>
        </w:tc>
        <w:tc>
          <w:tcPr>
            <w:tcW w:w="568" w:type="pct"/>
            <w:shd w:val="clear" w:color="auto" w:fill="auto"/>
            <w:noWrap/>
            <w:vAlign w:val="center"/>
          </w:tcPr>
          <w:p w14:paraId="1AD9CC92" w14:textId="6F2230F3" w:rsidR="00992B90" w:rsidRPr="007C0292" w:rsidRDefault="00992B90" w:rsidP="00F9411F">
            <w:pPr>
              <w:spacing w:after="0" w:line="240" w:lineRule="auto"/>
              <w:jc w:val="center"/>
              <w:rPr>
                <w:rFonts w:ascii="Arial" w:eastAsia="Times New Roman" w:hAnsi="Arial" w:cs="Arial"/>
                <w:color w:val="000000"/>
                <w:sz w:val="14"/>
                <w:szCs w:val="14"/>
                <w:lang w:eastAsia="es-CO"/>
              </w:rPr>
            </w:pPr>
            <w:r w:rsidRPr="260FDCB3">
              <w:rPr>
                <w:rFonts w:ascii="Arial" w:eastAsia="Times New Roman" w:hAnsi="Arial" w:cs="Arial"/>
                <w:color w:val="000000" w:themeColor="text1"/>
                <w:sz w:val="14"/>
                <w:szCs w:val="14"/>
                <w:lang w:eastAsia="es-CO"/>
              </w:rPr>
              <w:t> </w:t>
            </w:r>
            <w:r w:rsidR="33442CDA" w:rsidRPr="33442CDA">
              <w:rPr>
                <w:rFonts w:ascii="Arial" w:eastAsia="Times New Roman" w:hAnsi="Arial" w:cs="Arial"/>
                <w:color w:val="000000" w:themeColor="text1"/>
                <w:sz w:val="14"/>
                <w:szCs w:val="14"/>
                <w:lang w:eastAsia="es-CO"/>
              </w:rPr>
              <w:t>0</w:t>
            </w:r>
          </w:p>
        </w:tc>
        <w:tc>
          <w:tcPr>
            <w:tcW w:w="1015" w:type="pct"/>
            <w:shd w:val="clear" w:color="auto" w:fill="auto"/>
            <w:noWrap/>
            <w:vAlign w:val="center"/>
          </w:tcPr>
          <w:p w14:paraId="3089BDB4" w14:textId="77777777" w:rsidR="00992B90" w:rsidRPr="007C0292" w:rsidRDefault="00992B90" w:rsidP="00F9411F">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c>
          <w:tcPr>
            <w:tcW w:w="568" w:type="pct"/>
            <w:shd w:val="clear" w:color="auto" w:fill="auto"/>
            <w:noWrap/>
            <w:vAlign w:val="center"/>
          </w:tcPr>
          <w:p w14:paraId="2F3F72DD" w14:textId="4BEF01A0" w:rsidR="00992B90" w:rsidRPr="007C0292" w:rsidRDefault="33442CDA" w:rsidP="00F9411F">
            <w:pPr>
              <w:spacing w:after="0" w:line="240" w:lineRule="auto"/>
              <w:jc w:val="center"/>
              <w:rPr>
                <w:rFonts w:ascii="Arial" w:eastAsia="Times New Roman" w:hAnsi="Arial" w:cs="Arial"/>
                <w:color w:val="000000"/>
                <w:sz w:val="14"/>
                <w:szCs w:val="14"/>
                <w:lang w:eastAsia="es-CO"/>
              </w:rPr>
            </w:pPr>
            <w:r w:rsidRPr="33442CDA">
              <w:rPr>
                <w:rFonts w:ascii="Arial" w:eastAsia="Times New Roman" w:hAnsi="Arial" w:cs="Arial"/>
                <w:color w:val="000000" w:themeColor="text1"/>
                <w:sz w:val="14"/>
                <w:szCs w:val="14"/>
                <w:lang w:eastAsia="es-CO"/>
              </w:rPr>
              <w:t>0</w:t>
            </w:r>
          </w:p>
        </w:tc>
        <w:tc>
          <w:tcPr>
            <w:tcW w:w="1192" w:type="pct"/>
            <w:shd w:val="clear" w:color="auto" w:fill="auto"/>
            <w:noWrap/>
            <w:vAlign w:val="center"/>
          </w:tcPr>
          <w:p w14:paraId="30266546" w14:textId="77777777" w:rsidR="00992B90" w:rsidRPr="007C0292" w:rsidRDefault="00992B90" w:rsidP="00F9411F">
            <w:pPr>
              <w:spacing w:after="0" w:line="240" w:lineRule="auto"/>
              <w:jc w:val="center"/>
              <w:rPr>
                <w:rFonts w:ascii="Arial" w:eastAsia="Times New Roman" w:hAnsi="Arial" w:cs="Arial"/>
                <w:color w:val="000000"/>
                <w:sz w:val="14"/>
                <w:szCs w:val="18"/>
                <w:lang w:eastAsia="es-CO"/>
              </w:rPr>
            </w:pPr>
            <w:r>
              <w:rPr>
                <w:rFonts w:ascii="Arial" w:eastAsia="Times New Roman" w:hAnsi="Arial" w:cs="Arial"/>
                <w:color w:val="000000"/>
                <w:sz w:val="14"/>
                <w:szCs w:val="18"/>
                <w:lang w:eastAsia="es-CO"/>
              </w:rPr>
              <w:t>0</w:t>
            </w:r>
          </w:p>
        </w:tc>
      </w:tr>
    </w:tbl>
    <w:p w14:paraId="0E0CAE27" w14:textId="77777777" w:rsidR="003B1C3E" w:rsidRDefault="003B1C3E" w:rsidP="003B1C3E">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4776CF88" w14:textId="77777777" w:rsidR="00F959F7" w:rsidRDefault="00F959F7" w:rsidP="00E26679">
      <w:pPr>
        <w:spacing w:after="0" w:line="240" w:lineRule="auto"/>
        <w:jc w:val="both"/>
        <w:rPr>
          <w:rFonts w:ascii="Arial" w:hAnsi="Arial" w:cs="Arial"/>
          <w:b/>
          <w:bCs/>
          <w:color w:val="2E74B5" w:themeColor="accent5" w:themeShade="BF"/>
        </w:rPr>
      </w:pPr>
    </w:p>
    <w:p w14:paraId="476069A5" w14:textId="27D5930B" w:rsidR="00E26679" w:rsidRPr="00A101F7" w:rsidRDefault="00E26679" w:rsidP="00E26679">
      <w:pPr>
        <w:spacing w:after="0" w:line="240" w:lineRule="auto"/>
        <w:jc w:val="both"/>
        <w:rPr>
          <w:rFonts w:ascii="Arial" w:hAnsi="Arial" w:cs="Arial"/>
          <w:b/>
          <w:bCs/>
          <w:u w:val="single"/>
        </w:rPr>
      </w:pPr>
      <w:r w:rsidRPr="00A101F7">
        <w:rPr>
          <w:rFonts w:ascii="Arial" w:hAnsi="Arial" w:cs="Arial"/>
          <w:b/>
          <w:bCs/>
          <w:color w:val="2E74B5" w:themeColor="accent5" w:themeShade="BF"/>
          <w:u w:val="single"/>
        </w:rPr>
        <w:t>Artículo 26 Eventos y conmemoraciones</w:t>
      </w:r>
      <w:r w:rsidR="002F50A6" w:rsidRPr="00A101F7">
        <w:rPr>
          <w:rFonts w:ascii="Arial" w:hAnsi="Arial" w:cs="Arial"/>
          <w:b/>
          <w:bCs/>
          <w:color w:val="2E74B5" w:themeColor="accent5" w:themeShade="BF"/>
          <w:u w:val="single"/>
        </w:rPr>
        <w:t xml:space="preserve"> </w:t>
      </w:r>
    </w:p>
    <w:p w14:paraId="14CB1376" w14:textId="67BDC590" w:rsidR="00F65328" w:rsidRDefault="00A101F7" w:rsidP="530A5130">
      <w:pPr>
        <w:spacing w:after="0" w:line="240" w:lineRule="auto"/>
        <w:jc w:val="both"/>
        <w:rPr>
          <w:rFonts w:ascii="Arial" w:hAnsi="Arial" w:cs="Arial"/>
        </w:rPr>
      </w:pPr>
      <w:r>
        <w:rPr>
          <w:rFonts w:ascii="Arial" w:hAnsi="Arial" w:cs="Arial"/>
        </w:rPr>
        <w:t>Considerando los lineamientos que se tienen para la ejecución de recursos a través de</w:t>
      </w:r>
      <w:r w:rsidR="00F65328" w:rsidRPr="530A5130">
        <w:rPr>
          <w:rFonts w:ascii="Arial" w:hAnsi="Arial" w:cs="Arial"/>
        </w:rPr>
        <w:t xml:space="preserve">l rubro de </w:t>
      </w:r>
      <w:r w:rsidR="00F21C5E" w:rsidRPr="530A5130">
        <w:rPr>
          <w:rFonts w:ascii="Arial" w:hAnsi="Arial" w:cs="Arial"/>
        </w:rPr>
        <w:t>e</w:t>
      </w:r>
      <w:r w:rsidR="00F65328" w:rsidRPr="530A5130">
        <w:rPr>
          <w:rFonts w:ascii="Arial" w:hAnsi="Arial" w:cs="Arial"/>
        </w:rPr>
        <w:t xml:space="preserve">ventos y </w:t>
      </w:r>
      <w:r w:rsidR="2DA7751B" w:rsidRPr="530A5130">
        <w:rPr>
          <w:rFonts w:ascii="Arial" w:hAnsi="Arial" w:cs="Arial"/>
        </w:rPr>
        <w:t>conmemoraciones</w:t>
      </w:r>
      <w:r>
        <w:rPr>
          <w:rFonts w:ascii="Arial" w:hAnsi="Arial" w:cs="Arial"/>
        </w:rPr>
        <w:t xml:space="preserve">, donde se tienen </w:t>
      </w:r>
      <w:r w:rsidR="00B90FAE" w:rsidRPr="530A5130">
        <w:rPr>
          <w:rFonts w:ascii="Arial" w:hAnsi="Arial" w:cs="Arial"/>
        </w:rPr>
        <w:t>restri</w:t>
      </w:r>
      <w:r>
        <w:rPr>
          <w:rFonts w:ascii="Arial" w:hAnsi="Arial" w:cs="Arial"/>
        </w:rPr>
        <w:t>cciones para</w:t>
      </w:r>
      <w:r w:rsidR="00B90FAE" w:rsidRPr="530A5130">
        <w:rPr>
          <w:rFonts w:ascii="Arial" w:hAnsi="Arial" w:cs="Arial"/>
        </w:rPr>
        <w:t xml:space="preserve"> la realización o programación de recepciones, fiestas, agasajos o conmemoraciones</w:t>
      </w:r>
      <w:r>
        <w:rPr>
          <w:rFonts w:ascii="Arial" w:hAnsi="Arial" w:cs="Arial"/>
        </w:rPr>
        <w:t xml:space="preserve"> </w:t>
      </w:r>
      <w:r w:rsidR="00B90FAE" w:rsidRPr="530A5130">
        <w:rPr>
          <w:rFonts w:ascii="Arial" w:hAnsi="Arial" w:cs="Arial"/>
        </w:rPr>
        <w:t>y el servicio o suministro de alimentos, que impliquen en todo caso erogaciones con cargo al presupuesto asignado a la SDHT</w:t>
      </w:r>
      <w:r>
        <w:rPr>
          <w:rFonts w:ascii="Arial" w:hAnsi="Arial" w:cs="Arial"/>
        </w:rPr>
        <w:t xml:space="preserve">, se establecieron mecanismos, a través de los cuales </w:t>
      </w:r>
      <w:r w:rsidR="005C7D30" w:rsidRPr="530A5130">
        <w:rPr>
          <w:rFonts w:ascii="Arial" w:hAnsi="Arial" w:cs="Arial"/>
        </w:rPr>
        <w:t xml:space="preserve">se </w:t>
      </w:r>
      <w:r w:rsidR="003524E4" w:rsidRPr="530A5130">
        <w:rPr>
          <w:rFonts w:ascii="Arial" w:hAnsi="Arial" w:cs="Arial"/>
        </w:rPr>
        <w:t>acog</w:t>
      </w:r>
      <w:r>
        <w:rPr>
          <w:rFonts w:ascii="Arial" w:hAnsi="Arial" w:cs="Arial"/>
        </w:rPr>
        <w:t>ió</w:t>
      </w:r>
      <w:r w:rsidR="00C10704" w:rsidRPr="530A5130">
        <w:rPr>
          <w:rFonts w:ascii="Arial" w:hAnsi="Arial" w:cs="Arial"/>
        </w:rPr>
        <w:t xml:space="preserve"> la oferta</w:t>
      </w:r>
      <w:r w:rsidR="00C10704">
        <w:t xml:space="preserve"> </w:t>
      </w:r>
      <w:r w:rsidR="00C10704" w:rsidRPr="530A5130">
        <w:rPr>
          <w:rFonts w:ascii="Arial" w:hAnsi="Arial" w:cs="Arial"/>
        </w:rPr>
        <w:t>realizada por el DASCD</w:t>
      </w:r>
      <w:r w:rsidR="00915100" w:rsidRPr="530A5130">
        <w:rPr>
          <w:rFonts w:ascii="Arial" w:hAnsi="Arial" w:cs="Arial"/>
        </w:rPr>
        <w:t xml:space="preserve"> y la caja de compensación familiar</w:t>
      </w:r>
      <w:r>
        <w:rPr>
          <w:rFonts w:ascii="Arial" w:hAnsi="Arial" w:cs="Arial"/>
        </w:rPr>
        <w:t>, entre otros</w:t>
      </w:r>
      <w:r w:rsidR="005F5F60" w:rsidRPr="530A5130">
        <w:rPr>
          <w:rFonts w:ascii="Arial" w:hAnsi="Arial" w:cs="Arial"/>
        </w:rPr>
        <w:t>.</w:t>
      </w:r>
    </w:p>
    <w:p w14:paraId="2F655EC1" w14:textId="77777777" w:rsidR="0015258C" w:rsidRPr="00F65328" w:rsidRDefault="0015258C" w:rsidP="0015258C">
      <w:pPr>
        <w:spacing w:after="0" w:line="240" w:lineRule="auto"/>
        <w:jc w:val="both"/>
        <w:rPr>
          <w:rFonts w:ascii="Arial" w:hAnsi="Arial" w:cs="Arial"/>
        </w:rPr>
      </w:pPr>
    </w:p>
    <w:p w14:paraId="55C89AE7" w14:textId="5EC1C5A1" w:rsidR="0015258C" w:rsidRPr="00F959F7" w:rsidRDefault="624E83A3" w:rsidP="00F959F7">
      <w:pPr>
        <w:spacing w:after="0" w:line="240" w:lineRule="auto"/>
        <w:jc w:val="center"/>
        <w:rPr>
          <w:rFonts w:ascii="Arial" w:hAnsi="Arial" w:cs="Arial"/>
          <w:b/>
          <w:bCs/>
        </w:rPr>
      </w:pPr>
      <w:r w:rsidRPr="624E83A3">
        <w:rPr>
          <w:rFonts w:ascii="Arial" w:hAnsi="Arial" w:cs="Arial"/>
          <w:b/>
          <w:bCs/>
        </w:rPr>
        <w:t>Tabla 26. Seguimiento de rubro y meta de Austeridad del Gasto Público – Eventos y conmemoraciones</w:t>
      </w:r>
    </w:p>
    <w:tbl>
      <w:tblPr>
        <w:tblW w:w="3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698"/>
        <w:gridCol w:w="1464"/>
      </w:tblGrid>
      <w:tr w:rsidR="0015258C" w:rsidRPr="00686903" w14:paraId="213FE22F" w14:textId="77777777" w:rsidTr="002C622A">
        <w:trPr>
          <w:trHeight w:val="577"/>
          <w:jc w:val="center"/>
        </w:trPr>
        <w:tc>
          <w:tcPr>
            <w:tcW w:w="924" w:type="pct"/>
            <w:vMerge w:val="restart"/>
            <w:shd w:val="clear" w:color="000000" w:fill="B4C6E7"/>
            <w:vAlign w:val="center"/>
            <w:hideMark/>
          </w:tcPr>
          <w:p w14:paraId="0BEB8496"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733" w:type="pct"/>
            <w:vMerge w:val="restart"/>
            <w:shd w:val="clear" w:color="000000" w:fill="B4C6E7"/>
            <w:vAlign w:val="center"/>
            <w:hideMark/>
          </w:tcPr>
          <w:p w14:paraId="654A1AD9"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583" w:type="pct"/>
            <w:gridSpan w:val="2"/>
            <w:shd w:val="clear" w:color="000000" w:fill="B4C6E7"/>
            <w:vAlign w:val="center"/>
            <w:hideMark/>
          </w:tcPr>
          <w:p w14:paraId="66F4E50D" w14:textId="7B3C788C"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1760" w:type="pct"/>
            <w:gridSpan w:val="2"/>
            <w:shd w:val="clear" w:color="000000" w:fill="C6E0B4"/>
            <w:vAlign w:val="center"/>
            <w:hideMark/>
          </w:tcPr>
          <w:p w14:paraId="5C0404FA" w14:textId="3A593CAA"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2D7B9A0C" w14:textId="77777777" w:rsidTr="002C622A">
        <w:trPr>
          <w:trHeight w:val="499"/>
          <w:jc w:val="center"/>
        </w:trPr>
        <w:tc>
          <w:tcPr>
            <w:tcW w:w="924" w:type="pct"/>
            <w:vMerge/>
            <w:vAlign w:val="center"/>
            <w:hideMark/>
          </w:tcPr>
          <w:p w14:paraId="2AD4E61D"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733" w:type="pct"/>
            <w:vMerge/>
            <w:vAlign w:val="center"/>
            <w:hideMark/>
          </w:tcPr>
          <w:p w14:paraId="448CB37D"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568" w:type="pct"/>
            <w:shd w:val="clear" w:color="000000" w:fill="B4C6E7"/>
            <w:vAlign w:val="center"/>
            <w:hideMark/>
          </w:tcPr>
          <w:p w14:paraId="64CE8ACA"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015" w:type="pct"/>
            <w:shd w:val="clear" w:color="000000" w:fill="B4C6E7"/>
            <w:noWrap/>
            <w:vAlign w:val="center"/>
            <w:hideMark/>
          </w:tcPr>
          <w:p w14:paraId="62AF530E"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568" w:type="pct"/>
            <w:shd w:val="clear" w:color="000000" w:fill="C6E0B4"/>
            <w:vAlign w:val="center"/>
            <w:hideMark/>
          </w:tcPr>
          <w:p w14:paraId="7B121A99"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192" w:type="pct"/>
            <w:shd w:val="clear" w:color="000000" w:fill="C6E0B4"/>
            <w:vAlign w:val="center"/>
            <w:hideMark/>
          </w:tcPr>
          <w:p w14:paraId="0093499C"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4BE7ADE3" w14:textId="77777777" w:rsidTr="002C622A">
        <w:trPr>
          <w:trHeight w:val="327"/>
          <w:jc w:val="center"/>
        </w:trPr>
        <w:tc>
          <w:tcPr>
            <w:tcW w:w="924" w:type="pct"/>
            <w:shd w:val="clear" w:color="auto" w:fill="auto"/>
            <w:noWrap/>
            <w:vAlign w:val="center"/>
            <w:hideMark/>
          </w:tcPr>
          <w:p w14:paraId="79D196EC" w14:textId="0DBC13EA" w:rsidR="0015258C" w:rsidRPr="00DC07E9" w:rsidRDefault="0015258C"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 </w:t>
            </w:r>
            <w:r w:rsidR="0067025B" w:rsidRPr="00DC07E9">
              <w:rPr>
                <w:rFonts w:ascii="Arial" w:eastAsia="Times New Roman" w:hAnsi="Arial" w:cs="Arial"/>
                <w:sz w:val="14"/>
                <w:szCs w:val="18"/>
                <w:lang w:eastAsia="es-CO"/>
              </w:rPr>
              <w:t>Eventos y conmemoraciones</w:t>
            </w:r>
          </w:p>
        </w:tc>
        <w:tc>
          <w:tcPr>
            <w:tcW w:w="733" w:type="pct"/>
            <w:shd w:val="clear" w:color="auto" w:fill="auto"/>
            <w:vAlign w:val="center"/>
            <w:hideMark/>
          </w:tcPr>
          <w:p w14:paraId="7897DBE5" w14:textId="40081F52" w:rsidR="0015258C" w:rsidRPr="00DC07E9" w:rsidRDefault="00B920F7"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Cantidad de Actividades y/o eventos realizados.</w:t>
            </w:r>
          </w:p>
        </w:tc>
        <w:tc>
          <w:tcPr>
            <w:tcW w:w="568" w:type="pct"/>
            <w:shd w:val="clear" w:color="auto" w:fill="auto"/>
            <w:noWrap/>
            <w:vAlign w:val="center"/>
            <w:hideMark/>
          </w:tcPr>
          <w:p w14:paraId="74DBE809" w14:textId="165FAD48" w:rsidR="0015258C" w:rsidRPr="00DC07E9" w:rsidRDefault="00B920F7"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3</w:t>
            </w:r>
          </w:p>
        </w:tc>
        <w:tc>
          <w:tcPr>
            <w:tcW w:w="1015" w:type="pct"/>
            <w:shd w:val="clear" w:color="auto" w:fill="auto"/>
            <w:noWrap/>
            <w:vAlign w:val="center"/>
            <w:hideMark/>
          </w:tcPr>
          <w:p w14:paraId="3361873F" w14:textId="22D3E88C" w:rsidR="0015258C" w:rsidRPr="00DC07E9" w:rsidRDefault="0067025B"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c>
          <w:tcPr>
            <w:tcW w:w="568" w:type="pct"/>
            <w:shd w:val="clear" w:color="auto" w:fill="auto"/>
            <w:noWrap/>
            <w:vAlign w:val="center"/>
            <w:hideMark/>
          </w:tcPr>
          <w:p w14:paraId="3F8E5DF8" w14:textId="37D3C259" w:rsidR="0015258C" w:rsidRPr="00DC07E9" w:rsidRDefault="00B920F7"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3</w:t>
            </w:r>
          </w:p>
        </w:tc>
        <w:tc>
          <w:tcPr>
            <w:tcW w:w="1192" w:type="pct"/>
            <w:shd w:val="clear" w:color="auto" w:fill="auto"/>
            <w:noWrap/>
            <w:vAlign w:val="center"/>
            <w:hideMark/>
          </w:tcPr>
          <w:p w14:paraId="53B7C404" w14:textId="4578F4E2" w:rsidR="0015258C" w:rsidRPr="00DC07E9" w:rsidRDefault="0067025B" w:rsidP="002C622A">
            <w:pPr>
              <w:spacing w:after="0" w:line="240" w:lineRule="auto"/>
              <w:jc w:val="center"/>
              <w:rPr>
                <w:rFonts w:ascii="Arial" w:eastAsia="Times New Roman" w:hAnsi="Arial" w:cs="Arial"/>
                <w:sz w:val="14"/>
                <w:szCs w:val="18"/>
                <w:lang w:eastAsia="es-CO"/>
              </w:rPr>
            </w:pPr>
            <w:r w:rsidRPr="00DC07E9">
              <w:rPr>
                <w:rFonts w:ascii="Arial" w:eastAsia="Times New Roman" w:hAnsi="Arial" w:cs="Arial"/>
                <w:sz w:val="14"/>
                <w:szCs w:val="18"/>
                <w:lang w:eastAsia="es-CO"/>
              </w:rPr>
              <w:t>0</w:t>
            </w:r>
          </w:p>
        </w:tc>
      </w:tr>
    </w:tbl>
    <w:p w14:paraId="6F4941D5" w14:textId="77777777" w:rsidR="003B1C3E" w:rsidRDefault="003B1C3E" w:rsidP="003B1C3E">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626FBA63" w14:textId="77777777" w:rsidR="003B1C3E" w:rsidRDefault="003B1C3E" w:rsidP="003B1C3E">
      <w:pPr>
        <w:spacing w:after="0" w:line="240" w:lineRule="auto"/>
        <w:jc w:val="center"/>
        <w:rPr>
          <w:rFonts w:ascii="Arial" w:hAnsi="Arial" w:cs="Arial"/>
          <w:sz w:val="16"/>
          <w:szCs w:val="16"/>
        </w:rPr>
      </w:pPr>
    </w:p>
    <w:p w14:paraId="29647097" w14:textId="31B9B106" w:rsidR="00C13168" w:rsidRPr="00AC6876" w:rsidRDefault="00F36A99" w:rsidP="00E26679">
      <w:pPr>
        <w:spacing w:after="0" w:line="240" w:lineRule="auto"/>
        <w:jc w:val="both"/>
        <w:rPr>
          <w:rFonts w:ascii="Arial" w:hAnsi="Arial" w:cs="Arial"/>
          <w:bCs/>
        </w:rPr>
      </w:pPr>
      <w:r>
        <w:rPr>
          <w:rFonts w:ascii="Arial" w:hAnsi="Arial" w:cs="Arial"/>
          <w:bCs/>
        </w:rPr>
        <w:t>Es de anotar que s</w:t>
      </w:r>
      <w:r w:rsidR="00A05157" w:rsidRPr="00AC6876">
        <w:rPr>
          <w:rFonts w:ascii="Arial" w:hAnsi="Arial" w:cs="Arial"/>
          <w:bCs/>
        </w:rPr>
        <w:t xml:space="preserve">e </w:t>
      </w:r>
      <w:r w:rsidR="00AC6876">
        <w:rPr>
          <w:rFonts w:ascii="Arial" w:hAnsi="Arial" w:cs="Arial"/>
          <w:bCs/>
        </w:rPr>
        <w:t xml:space="preserve">registran </w:t>
      </w:r>
      <w:r>
        <w:rPr>
          <w:rFonts w:ascii="Arial" w:hAnsi="Arial" w:cs="Arial"/>
          <w:bCs/>
        </w:rPr>
        <w:t>tres (</w:t>
      </w:r>
      <w:r w:rsidR="00A05157" w:rsidRPr="00AC6876">
        <w:rPr>
          <w:rFonts w:ascii="Arial" w:hAnsi="Arial" w:cs="Arial"/>
          <w:bCs/>
        </w:rPr>
        <w:t>3</w:t>
      </w:r>
      <w:r>
        <w:rPr>
          <w:rFonts w:ascii="Arial" w:hAnsi="Arial" w:cs="Arial"/>
          <w:bCs/>
        </w:rPr>
        <w:t>)</w:t>
      </w:r>
      <w:r w:rsidR="00A05157" w:rsidRPr="00AC6876">
        <w:rPr>
          <w:rFonts w:ascii="Arial" w:hAnsi="Arial" w:cs="Arial"/>
          <w:bCs/>
        </w:rPr>
        <w:t xml:space="preserve"> eventos desarrollados por el DASCD</w:t>
      </w:r>
      <w:r w:rsidR="00975D0A">
        <w:rPr>
          <w:rFonts w:ascii="Arial" w:hAnsi="Arial" w:cs="Arial"/>
          <w:bCs/>
        </w:rPr>
        <w:t xml:space="preserve"> y</w:t>
      </w:r>
      <w:r w:rsidR="00CA7713">
        <w:rPr>
          <w:rFonts w:ascii="Arial" w:hAnsi="Arial" w:cs="Arial"/>
          <w:bCs/>
        </w:rPr>
        <w:t xml:space="preserve"> </w:t>
      </w:r>
      <w:r w:rsidR="00A101F7">
        <w:rPr>
          <w:rFonts w:ascii="Arial" w:hAnsi="Arial" w:cs="Arial"/>
          <w:bCs/>
        </w:rPr>
        <w:t xml:space="preserve">que </w:t>
      </w:r>
      <w:r w:rsidR="0029727E">
        <w:rPr>
          <w:rFonts w:ascii="Arial" w:hAnsi="Arial" w:cs="Arial"/>
          <w:bCs/>
        </w:rPr>
        <w:t>corresponden al</w:t>
      </w:r>
      <w:r w:rsidR="00A05157" w:rsidRPr="00AC6876">
        <w:rPr>
          <w:rFonts w:ascii="Arial" w:hAnsi="Arial" w:cs="Arial"/>
          <w:bCs/>
        </w:rPr>
        <w:t xml:space="preserve"> </w:t>
      </w:r>
      <w:r w:rsidR="00AC6876" w:rsidRPr="00AC6876">
        <w:rPr>
          <w:rFonts w:ascii="Arial" w:hAnsi="Arial" w:cs="Arial"/>
          <w:bCs/>
        </w:rPr>
        <w:t>día</w:t>
      </w:r>
      <w:r w:rsidR="00A05157" w:rsidRPr="00AC6876">
        <w:rPr>
          <w:rFonts w:ascii="Arial" w:hAnsi="Arial" w:cs="Arial"/>
          <w:bCs/>
        </w:rPr>
        <w:t xml:space="preserve"> de la Secretar</w:t>
      </w:r>
      <w:r w:rsidR="00975D0A">
        <w:rPr>
          <w:rFonts w:ascii="Arial" w:hAnsi="Arial" w:cs="Arial"/>
          <w:bCs/>
        </w:rPr>
        <w:t>í</w:t>
      </w:r>
      <w:r w:rsidR="00A05157" w:rsidRPr="00AC6876">
        <w:rPr>
          <w:rFonts w:ascii="Arial" w:hAnsi="Arial" w:cs="Arial"/>
          <w:bCs/>
        </w:rPr>
        <w:t xml:space="preserve">a, el </w:t>
      </w:r>
      <w:r w:rsidR="002B4F72">
        <w:rPr>
          <w:rFonts w:ascii="Arial" w:hAnsi="Arial" w:cs="Arial"/>
          <w:bCs/>
        </w:rPr>
        <w:t>d</w:t>
      </w:r>
      <w:r w:rsidR="002B4F72" w:rsidRPr="00AC6876">
        <w:rPr>
          <w:rFonts w:ascii="Arial" w:hAnsi="Arial" w:cs="Arial"/>
          <w:bCs/>
        </w:rPr>
        <w:t>ía</w:t>
      </w:r>
      <w:r w:rsidR="00A05157" w:rsidRPr="00AC6876">
        <w:rPr>
          <w:rFonts w:ascii="Arial" w:hAnsi="Arial" w:cs="Arial"/>
          <w:bCs/>
        </w:rPr>
        <w:t xml:space="preserve"> de Conductor y </w:t>
      </w:r>
      <w:r w:rsidR="002B4F72">
        <w:rPr>
          <w:rFonts w:ascii="Arial" w:hAnsi="Arial" w:cs="Arial"/>
          <w:bCs/>
        </w:rPr>
        <w:t xml:space="preserve">el </w:t>
      </w:r>
      <w:r w:rsidR="00CD0042">
        <w:rPr>
          <w:rFonts w:ascii="Arial" w:hAnsi="Arial" w:cs="Arial"/>
          <w:bCs/>
        </w:rPr>
        <w:t>día</w:t>
      </w:r>
      <w:r w:rsidR="002B4F72">
        <w:rPr>
          <w:rFonts w:ascii="Arial" w:hAnsi="Arial" w:cs="Arial"/>
          <w:bCs/>
        </w:rPr>
        <w:t xml:space="preserve"> de</w:t>
      </w:r>
      <w:r w:rsidR="00167D7A">
        <w:rPr>
          <w:rFonts w:ascii="Arial" w:hAnsi="Arial" w:cs="Arial"/>
          <w:bCs/>
        </w:rPr>
        <w:t>l Cumpleaños de</w:t>
      </w:r>
      <w:r w:rsidR="002B4F72">
        <w:rPr>
          <w:rFonts w:ascii="Arial" w:hAnsi="Arial" w:cs="Arial"/>
          <w:bCs/>
        </w:rPr>
        <w:t xml:space="preserve"> </w:t>
      </w:r>
      <w:r w:rsidR="00CD0042">
        <w:rPr>
          <w:rFonts w:ascii="Arial" w:hAnsi="Arial" w:cs="Arial"/>
          <w:bCs/>
        </w:rPr>
        <w:t>Bogotá</w:t>
      </w:r>
      <w:r w:rsidR="00167D7A">
        <w:rPr>
          <w:rFonts w:ascii="Arial" w:hAnsi="Arial" w:cs="Arial"/>
          <w:bCs/>
        </w:rPr>
        <w:t>.</w:t>
      </w:r>
    </w:p>
    <w:p w14:paraId="69EBD674" w14:textId="77777777" w:rsidR="00C13168" w:rsidRDefault="00C13168" w:rsidP="00E26679">
      <w:pPr>
        <w:spacing w:after="0" w:line="240" w:lineRule="auto"/>
        <w:jc w:val="both"/>
        <w:rPr>
          <w:rFonts w:ascii="Arial" w:hAnsi="Arial" w:cs="Arial"/>
          <w:b/>
          <w:bCs/>
        </w:rPr>
      </w:pPr>
    </w:p>
    <w:p w14:paraId="46CA77C8" w14:textId="2705F719" w:rsidR="002C358B" w:rsidRPr="00A101F7" w:rsidRDefault="00E26679" w:rsidP="00E26679">
      <w:pPr>
        <w:spacing w:after="0" w:line="240" w:lineRule="auto"/>
        <w:jc w:val="both"/>
        <w:rPr>
          <w:rFonts w:ascii="Arial" w:hAnsi="Arial" w:cs="Arial"/>
          <w:b/>
          <w:bCs/>
          <w:color w:val="2E74B5" w:themeColor="accent5" w:themeShade="BF"/>
          <w:u w:val="single"/>
        </w:rPr>
      </w:pPr>
      <w:r w:rsidRPr="00A101F7">
        <w:rPr>
          <w:rFonts w:ascii="Arial" w:hAnsi="Arial" w:cs="Arial"/>
          <w:b/>
          <w:bCs/>
          <w:color w:val="2E74B5" w:themeColor="accent5" w:themeShade="BF"/>
          <w:u w:val="single"/>
        </w:rPr>
        <w:t>Artículo 32 Contratación de bienes y servicios</w:t>
      </w:r>
      <w:r w:rsidR="00843EE3" w:rsidRPr="00A101F7">
        <w:rPr>
          <w:rFonts w:ascii="Arial" w:hAnsi="Arial" w:cs="Arial"/>
          <w:b/>
          <w:bCs/>
          <w:color w:val="2E74B5" w:themeColor="accent5" w:themeShade="BF"/>
          <w:u w:val="single"/>
        </w:rPr>
        <w:t xml:space="preserve"> </w:t>
      </w:r>
    </w:p>
    <w:p w14:paraId="0D618C26" w14:textId="77827590" w:rsidR="00193844" w:rsidRPr="00DC07E9" w:rsidRDefault="005F5F60" w:rsidP="005F5F60">
      <w:pPr>
        <w:spacing w:after="0" w:line="240" w:lineRule="auto"/>
        <w:jc w:val="both"/>
        <w:rPr>
          <w:rFonts w:ascii="Arial" w:hAnsi="Arial" w:cs="Arial"/>
          <w:bCs/>
        </w:rPr>
      </w:pPr>
      <w:r w:rsidRPr="00686903">
        <w:rPr>
          <w:rFonts w:ascii="Arial" w:hAnsi="Arial" w:cs="Arial"/>
          <w:bCs/>
        </w:rPr>
        <w:t>L</w:t>
      </w:r>
      <w:r w:rsidR="0060102D" w:rsidRPr="00686903">
        <w:rPr>
          <w:rFonts w:ascii="Arial" w:hAnsi="Arial" w:cs="Arial"/>
          <w:bCs/>
        </w:rPr>
        <w:t>a SDHT</w:t>
      </w:r>
      <w:r w:rsidR="0012529E" w:rsidRPr="00686903">
        <w:rPr>
          <w:rFonts w:ascii="Arial" w:hAnsi="Arial" w:cs="Arial"/>
          <w:bCs/>
        </w:rPr>
        <w:t xml:space="preserve"> realiza la contratación de servicios tales como</w:t>
      </w:r>
      <w:r w:rsidR="00F36A99">
        <w:rPr>
          <w:rFonts w:ascii="Arial" w:hAnsi="Arial" w:cs="Arial"/>
          <w:bCs/>
        </w:rPr>
        <w:t>:</w:t>
      </w:r>
      <w:r w:rsidR="0012529E" w:rsidRPr="00686903">
        <w:rPr>
          <w:rFonts w:ascii="Arial" w:hAnsi="Arial" w:cs="Arial"/>
          <w:bCs/>
        </w:rPr>
        <w:t xml:space="preserve"> vigilancia, aseo, cafetería, transporte, archivo</w:t>
      </w:r>
      <w:r w:rsidR="00F36A99">
        <w:rPr>
          <w:rFonts w:ascii="Arial" w:hAnsi="Arial" w:cs="Arial"/>
          <w:bCs/>
        </w:rPr>
        <w:t xml:space="preserve"> y</w:t>
      </w:r>
      <w:r w:rsidR="0012529E" w:rsidRPr="00686903">
        <w:rPr>
          <w:rFonts w:ascii="Arial" w:hAnsi="Arial" w:cs="Arial"/>
          <w:bCs/>
        </w:rPr>
        <w:t xml:space="preserve"> mensajería, a través de procesos de selección objetiva</w:t>
      </w:r>
      <w:r w:rsidR="00F36A99">
        <w:rPr>
          <w:rFonts w:ascii="Arial" w:hAnsi="Arial" w:cs="Arial"/>
          <w:bCs/>
        </w:rPr>
        <w:t>,</w:t>
      </w:r>
      <w:r w:rsidR="0012529E" w:rsidRPr="00686903">
        <w:rPr>
          <w:rFonts w:ascii="Arial" w:hAnsi="Arial" w:cs="Arial"/>
          <w:bCs/>
        </w:rPr>
        <w:t xml:space="preserve"> previstos en la</w:t>
      </w:r>
      <w:r w:rsidR="00A101F7">
        <w:rPr>
          <w:rFonts w:ascii="Arial" w:hAnsi="Arial" w:cs="Arial"/>
          <w:bCs/>
        </w:rPr>
        <w:t>s normas que rigen la contratación pública y de conformidad con los manuales y procedimientos establecidos al interior de la entidad</w:t>
      </w:r>
      <w:r w:rsidR="00CA7713">
        <w:rPr>
          <w:rFonts w:ascii="Arial" w:hAnsi="Arial" w:cs="Arial"/>
          <w:bCs/>
        </w:rPr>
        <w:t xml:space="preserve">. </w:t>
      </w:r>
    </w:p>
    <w:p w14:paraId="24A904FD" w14:textId="77777777" w:rsidR="00193844" w:rsidRPr="00E61BF8" w:rsidRDefault="00193844" w:rsidP="0015258C">
      <w:pPr>
        <w:spacing w:after="0" w:line="240" w:lineRule="auto"/>
        <w:jc w:val="both"/>
        <w:rPr>
          <w:rFonts w:ascii="Arial" w:hAnsi="Arial" w:cs="Arial"/>
          <w:bCs/>
          <w:color w:val="4472C4" w:themeColor="accent1"/>
        </w:rPr>
      </w:pPr>
    </w:p>
    <w:p w14:paraId="16CAF95B" w14:textId="3E488E8A" w:rsidR="0015258C" w:rsidRPr="00F36A99" w:rsidRDefault="0015258C" w:rsidP="00F36A99">
      <w:pPr>
        <w:spacing w:after="0" w:line="240" w:lineRule="auto"/>
        <w:jc w:val="center"/>
        <w:rPr>
          <w:rFonts w:ascii="Arial" w:hAnsi="Arial" w:cs="Arial"/>
          <w:b/>
        </w:rPr>
      </w:pPr>
      <w:r w:rsidRPr="00DC07E9">
        <w:rPr>
          <w:rFonts w:ascii="Arial" w:hAnsi="Arial" w:cs="Arial"/>
          <w:b/>
        </w:rPr>
        <w:t>Tabla 2</w:t>
      </w:r>
      <w:r w:rsidR="00686903">
        <w:rPr>
          <w:rFonts w:ascii="Arial" w:hAnsi="Arial" w:cs="Arial"/>
          <w:b/>
        </w:rPr>
        <w:t>6</w:t>
      </w:r>
      <w:r w:rsidRPr="00DC07E9">
        <w:rPr>
          <w:rFonts w:ascii="Arial" w:hAnsi="Arial" w:cs="Arial"/>
          <w:b/>
        </w:rPr>
        <w:t xml:space="preserve">. Seguimiento de rubro y meta de Austeridad del Gasto Público – </w:t>
      </w:r>
      <w:r w:rsidR="005F5F60" w:rsidRPr="00686903">
        <w:rPr>
          <w:rFonts w:ascii="Arial" w:hAnsi="Arial" w:cs="Arial"/>
          <w:b/>
          <w:bCs/>
        </w:rPr>
        <w:t xml:space="preserve">Contratación de bienes y servicios </w:t>
      </w:r>
    </w:p>
    <w:tbl>
      <w:tblPr>
        <w:tblW w:w="6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901"/>
        <w:gridCol w:w="698"/>
        <w:gridCol w:w="1247"/>
        <w:gridCol w:w="780"/>
        <w:gridCol w:w="1635"/>
      </w:tblGrid>
      <w:tr w:rsidR="0015258C" w:rsidRPr="00686903" w14:paraId="5E33A9CF" w14:textId="77777777" w:rsidTr="00A101F7">
        <w:trPr>
          <w:trHeight w:val="577"/>
          <w:tblHeader/>
          <w:jc w:val="center"/>
        </w:trPr>
        <w:tc>
          <w:tcPr>
            <w:tcW w:w="1135" w:type="dxa"/>
            <w:vMerge w:val="restart"/>
            <w:shd w:val="clear" w:color="auto" w:fill="B4C6E7" w:themeFill="accent1" w:themeFillTint="66"/>
            <w:vAlign w:val="center"/>
            <w:hideMark/>
          </w:tcPr>
          <w:p w14:paraId="03CCDD72"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Rubro</w:t>
            </w:r>
          </w:p>
        </w:tc>
        <w:tc>
          <w:tcPr>
            <w:tcW w:w="901" w:type="dxa"/>
            <w:vMerge w:val="restart"/>
            <w:shd w:val="clear" w:color="auto" w:fill="B4C6E7" w:themeFill="accent1" w:themeFillTint="66"/>
            <w:vAlign w:val="center"/>
            <w:hideMark/>
          </w:tcPr>
          <w:p w14:paraId="65581988"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Unidad de medida</w:t>
            </w:r>
          </w:p>
        </w:tc>
        <w:tc>
          <w:tcPr>
            <w:tcW w:w="1945" w:type="dxa"/>
            <w:gridSpan w:val="2"/>
            <w:shd w:val="clear" w:color="auto" w:fill="B4C6E7" w:themeFill="accent1" w:themeFillTint="66"/>
            <w:vAlign w:val="center"/>
            <w:hideMark/>
          </w:tcPr>
          <w:p w14:paraId="7FD85C4E" w14:textId="6E93B763"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2021</w:t>
            </w:r>
          </w:p>
        </w:tc>
        <w:tc>
          <w:tcPr>
            <w:tcW w:w="2415" w:type="dxa"/>
            <w:gridSpan w:val="2"/>
            <w:shd w:val="clear" w:color="auto" w:fill="C6E0B4"/>
            <w:vAlign w:val="center"/>
            <w:hideMark/>
          </w:tcPr>
          <w:p w14:paraId="2A5A1DBD" w14:textId="1F255217" w:rsidR="0015258C" w:rsidRPr="00DC07E9" w:rsidRDefault="00136908" w:rsidP="002C622A">
            <w:pPr>
              <w:spacing w:after="0" w:line="240" w:lineRule="auto"/>
              <w:jc w:val="center"/>
              <w:rPr>
                <w:rFonts w:ascii="Arial" w:eastAsia="Times New Roman" w:hAnsi="Arial" w:cs="Arial"/>
                <w:b/>
                <w:bCs/>
                <w:sz w:val="14"/>
                <w:szCs w:val="18"/>
                <w:lang w:eastAsia="es-CO"/>
              </w:rPr>
            </w:pPr>
            <w:r>
              <w:rPr>
                <w:rFonts w:ascii="Arial" w:eastAsia="Times New Roman" w:hAnsi="Arial" w:cs="Arial"/>
                <w:b/>
                <w:bCs/>
                <w:color w:val="000000"/>
                <w:sz w:val="14"/>
                <w:szCs w:val="18"/>
                <w:lang w:eastAsia="es-CO"/>
              </w:rPr>
              <w:t>Seguimiento del 1 de enero al 31 de diciembre 2022</w:t>
            </w:r>
          </w:p>
        </w:tc>
      </w:tr>
      <w:tr w:rsidR="0015258C" w:rsidRPr="00686903" w14:paraId="12440846" w14:textId="77777777" w:rsidTr="00A101F7">
        <w:trPr>
          <w:trHeight w:val="499"/>
          <w:tblHeader/>
          <w:jc w:val="center"/>
        </w:trPr>
        <w:tc>
          <w:tcPr>
            <w:tcW w:w="1135" w:type="dxa"/>
            <w:vMerge/>
            <w:vAlign w:val="center"/>
            <w:hideMark/>
          </w:tcPr>
          <w:p w14:paraId="7F065558"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901" w:type="dxa"/>
            <w:vMerge/>
            <w:vAlign w:val="center"/>
            <w:hideMark/>
          </w:tcPr>
          <w:p w14:paraId="3105076E" w14:textId="77777777" w:rsidR="0015258C" w:rsidRPr="00DC07E9" w:rsidRDefault="0015258C" w:rsidP="002C622A">
            <w:pPr>
              <w:spacing w:after="0" w:line="240" w:lineRule="auto"/>
              <w:rPr>
                <w:rFonts w:ascii="Arial" w:eastAsia="Times New Roman" w:hAnsi="Arial" w:cs="Arial"/>
                <w:b/>
                <w:bCs/>
                <w:sz w:val="14"/>
                <w:szCs w:val="18"/>
                <w:lang w:eastAsia="es-CO"/>
              </w:rPr>
            </w:pPr>
          </w:p>
        </w:tc>
        <w:tc>
          <w:tcPr>
            <w:tcW w:w="698" w:type="dxa"/>
            <w:shd w:val="clear" w:color="auto" w:fill="B4C6E7" w:themeFill="accent1" w:themeFillTint="66"/>
            <w:vAlign w:val="center"/>
            <w:hideMark/>
          </w:tcPr>
          <w:p w14:paraId="28FAE78C"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247" w:type="dxa"/>
            <w:shd w:val="clear" w:color="auto" w:fill="B4C6E7" w:themeFill="accent1" w:themeFillTint="66"/>
            <w:noWrap/>
            <w:vAlign w:val="center"/>
            <w:hideMark/>
          </w:tcPr>
          <w:p w14:paraId="3C919E81"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c>
          <w:tcPr>
            <w:tcW w:w="780" w:type="dxa"/>
            <w:shd w:val="clear" w:color="auto" w:fill="C6E0B4"/>
            <w:vAlign w:val="center"/>
            <w:hideMark/>
          </w:tcPr>
          <w:p w14:paraId="397AA0FE"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Cantidad unid medida</w:t>
            </w:r>
          </w:p>
        </w:tc>
        <w:tc>
          <w:tcPr>
            <w:tcW w:w="1635" w:type="dxa"/>
            <w:shd w:val="clear" w:color="auto" w:fill="C6E0B4"/>
            <w:vAlign w:val="center"/>
            <w:hideMark/>
          </w:tcPr>
          <w:p w14:paraId="307EF9DB" w14:textId="77777777" w:rsidR="0015258C" w:rsidRPr="00DC07E9" w:rsidRDefault="0015258C" w:rsidP="002C622A">
            <w:pPr>
              <w:spacing w:after="0" w:line="240" w:lineRule="auto"/>
              <w:jc w:val="center"/>
              <w:rPr>
                <w:rFonts w:ascii="Arial" w:eastAsia="Times New Roman" w:hAnsi="Arial" w:cs="Arial"/>
                <w:b/>
                <w:bCs/>
                <w:sz w:val="14"/>
                <w:szCs w:val="18"/>
                <w:lang w:eastAsia="es-CO"/>
              </w:rPr>
            </w:pPr>
            <w:r w:rsidRPr="00DC07E9">
              <w:rPr>
                <w:rFonts w:ascii="Arial" w:eastAsia="Times New Roman" w:hAnsi="Arial" w:cs="Arial"/>
                <w:b/>
                <w:bCs/>
                <w:sz w:val="14"/>
                <w:szCs w:val="18"/>
                <w:lang w:eastAsia="es-CO"/>
              </w:rPr>
              <w:t>Consumo en giros</w:t>
            </w:r>
          </w:p>
        </w:tc>
      </w:tr>
      <w:tr w:rsidR="0015258C" w:rsidRPr="00686903" w14:paraId="056D2EAF" w14:textId="77777777" w:rsidTr="624E83A3">
        <w:trPr>
          <w:trHeight w:val="327"/>
          <w:jc w:val="center"/>
        </w:trPr>
        <w:tc>
          <w:tcPr>
            <w:tcW w:w="1135" w:type="dxa"/>
            <w:shd w:val="clear" w:color="auto" w:fill="auto"/>
            <w:noWrap/>
            <w:vAlign w:val="center"/>
          </w:tcPr>
          <w:p w14:paraId="56FE245E" w14:textId="5E3C9626" w:rsidR="0015258C" w:rsidRPr="00DC07E9" w:rsidRDefault="00460873"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ASEO Y CAFETERIA</w:t>
            </w:r>
          </w:p>
        </w:tc>
        <w:tc>
          <w:tcPr>
            <w:tcW w:w="901" w:type="dxa"/>
            <w:shd w:val="clear" w:color="auto" w:fill="auto"/>
            <w:vAlign w:val="center"/>
            <w:hideMark/>
          </w:tcPr>
          <w:p w14:paraId="6EC61A2A" w14:textId="564F75AF" w:rsidR="0015258C" w:rsidRPr="00DC07E9" w:rsidRDefault="5F6C79F2" w:rsidP="002C622A">
            <w:pPr>
              <w:spacing w:after="0" w:line="240" w:lineRule="auto"/>
              <w:jc w:val="center"/>
              <w:rPr>
                <w:rFonts w:ascii="Arial" w:eastAsia="Times New Roman" w:hAnsi="Arial" w:cs="Arial"/>
                <w:sz w:val="14"/>
                <w:szCs w:val="14"/>
                <w:lang w:eastAsia="es-CO"/>
              </w:rPr>
            </w:pPr>
            <w:r w:rsidRPr="5F6C79F2">
              <w:rPr>
                <w:rFonts w:ascii="Arial" w:eastAsia="Times New Roman" w:hAnsi="Arial" w:cs="Arial"/>
                <w:sz w:val="14"/>
                <w:szCs w:val="14"/>
                <w:lang w:eastAsia="es-CO"/>
              </w:rPr>
              <w:t> N/A</w:t>
            </w:r>
          </w:p>
        </w:tc>
        <w:tc>
          <w:tcPr>
            <w:tcW w:w="698" w:type="dxa"/>
            <w:shd w:val="clear" w:color="auto" w:fill="auto"/>
            <w:noWrap/>
            <w:vAlign w:val="center"/>
            <w:hideMark/>
          </w:tcPr>
          <w:p w14:paraId="40E6AC4D" w14:textId="07643E49" w:rsidR="0015258C" w:rsidRPr="00DC07E9" w:rsidRDefault="6ED39FE2" w:rsidP="002C622A">
            <w:pPr>
              <w:spacing w:after="0" w:line="240" w:lineRule="auto"/>
              <w:jc w:val="center"/>
              <w:rPr>
                <w:rFonts w:ascii="Arial" w:eastAsia="Times New Roman" w:hAnsi="Arial" w:cs="Arial"/>
                <w:sz w:val="14"/>
                <w:szCs w:val="14"/>
                <w:lang w:eastAsia="es-CO"/>
              </w:rPr>
            </w:pPr>
            <w:r w:rsidRPr="6ED39FE2">
              <w:rPr>
                <w:rFonts w:ascii="Arial" w:eastAsia="Times New Roman" w:hAnsi="Arial" w:cs="Arial"/>
                <w:sz w:val="14"/>
                <w:szCs w:val="14"/>
                <w:lang w:eastAsia="es-CO"/>
              </w:rPr>
              <w:t xml:space="preserve">N/A </w:t>
            </w:r>
          </w:p>
        </w:tc>
        <w:tc>
          <w:tcPr>
            <w:tcW w:w="1247" w:type="dxa"/>
            <w:shd w:val="clear" w:color="auto" w:fill="auto"/>
            <w:noWrap/>
            <w:vAlign w:val="center"/>
            <w:hideMark/>
          </w:tcPr>
          <w:p w14:paraId="6C6CE74D" w14:textId="2B2ADF53" w:rsidR="0015258C" w:rsidRPr="00DC07E9" w:rsidRDefault="00A03CE0" w:rsidP="002C622A">
            <w:pPr>
              <w:spacing w:after="0" w:line="240" w:lineRule="auto"/>
              <w:jc w:val="center"/>
              <w:rPr>
                <w:rFonts w:ascii="Arial" w:eastAsia="Times New Roman" w:hAnsi="Arial" w:cs="Arial"/>
                <w:sz w:val="14"/>
                <w:szCs w:val="18"/>
                <w:lang w:eastAsia="es-CO"/>
              </w:rPr>
            </w:pPr>
            <w:r w:rsidRPr="00A03CE0">
              <w:rPr>
                <w:rFonts w:ascii="Arial" w:eastAsia="Times New Roman" w:hAnsi="Arial" w:cs="Arial"/>
                <w:sz w:val="14"/>
                <w:szCs w:val="18"/>
                <w:lang w:eastAsia="es-CO"/>
              </w:rPr>
              <w:t>$ 455.075.954</w:t>
            </w:r>
          </w:p>
        </w:tc>
        <w:tc>
          <w:tcPr>
            <w:tcW w:w="780" w:type="dxa"/>
            <w:shd w:val="clear" w:color="auto" w:fill="auto"/>
            <w:noWrap/>
            <w:vAlign w:val="center"/>
            <w:hideMark/>
          </w:tcPr>
          <w:p w14:paraId="28F2734E" w14:textId="04D1743A" w:rsidR="0015258C"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  </w:t>
            </w:r>
          </w:p>
        </w:tc>
        <w:tc>
          <w:tcPr>
            <w:tcW w:w="1635" w:type="dxa"/>
            <w:shd w:val="clear" w:color="auto" w:fill="auto"/>
            <w:noWrap/>
            <w:vAlign w:val="center"/>
            <w:hideMark/>
          </w:tcPr>
          <w:p w14:paraId="783E3466" w14:textId="7CE49F66" w:rsidR="0015258C" w:rsidRPr="00DC07E9" w:rsidRDefault="624E83A3" w:rsidP="624E83A3">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 $ 432.563.736</w:t>
            </w:r>
          </w:p>
        </w:tc>
      </w:tr>
      <w:tr w:rsidR="007670FC" w:rsidRPr="00686903" w14:paraId="02D03866" w14:textId="77777777" w:rsidTr="624E83A3">
        <w:trPr>
          <w:trHeight w:val="327"/>
          <w:jc w:val="center"/>
        </w:trPr>
        <w:tc>
          <w:tcPr>
            <w:tcW w:w="1135" w:type="dxa"/>
            <w:shd w:val="clear" w:color="auto" w:fill="auto"/>
            <w:noWrap/>
            <w:vAlign w:val="center"/>
          </w:tcPr>
          <w:p w14:paraId="3EACD198" w14:textId="5626D5D7" w:rsidR="007670FC" w:rsidRPr="00DC07E9" w:rsidRDefault="00460873"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VIGILANCIA</w:t>
            </w:r>
          </w:p>
        </w:tc>
        <w:tc>
          <w:tcPr>
            <w:tcW w:w="901" w:type="dxa"/>
            <w:shd w:val="clear" w:color="auto" w:fill="auto"/>
            <w:vAlign w:val="center"/>
          </w:tcPr>
          <w:p w14:paraId="06F18991" w14:textId="24A42D43" w:rsidR="007670FC" w:rsidRPr="00DC07E9" w:rsidRDefault="6ED39FE2" w:rsidP="002C622A">
            <w:pPr>
              <w:spacing w:after="0" w:line="240" w:lineRule="auto"/>
              <w:jc w:val="center"/>
              <w:rPr>
                <w:rFonts w:ascii="Arial" w:eastAsia="Times New Roman" w:hAnsi="Arial" w:cs="Arial"/>
                <w:sz w:val="14"/>
                <w:szCs w:val="14"/>
                <w:lang w:eastAsia="es-CO"/>
              </w:rPr>
            </w:pPr>
            <w:r w:rsidRPr="6ED39FE2">
              <w:rPr>
                <w:rFonts w:ascii="Arial" w:eastAsia="Times New Roman" w:hAnsi="Arial" w:cs="Arial"/>
                <w:sz w:val="14"/>
                <w:szCs w:val="14"/>
                <w:lang w:eastAsia="es-CO"/>
              </w:rPr>
              <w:t> N/A</w:t>
            </w:r>
          </w:p>
        </w:tc>
        <w:tc>
          <w:tcPr>
            <w:tcW w:w="698" w:type="dxa"/>
            <w:shd w:val="clear" w:color="auto" w:fill="auto"/>
            <w:noWrap/>
            <w:vAlign w:val="center"/>
          </w:tcPr>
          <w:p w14:paraId="7B372EE1" w14:textId="079DFFFE" w:rsidR="007670FC" w:rsidRPr="00DC07E9" w:rsidRDefault="6ED39FE2" w:rsidP="002C622A">
            <w:pPr>
              <w:spacing w:after="0" w:line="240" w:lineRule="auto"/>
              <w:jc w:val="center"/>
              <w:rPr>
                <w:rFonts w:ascii="Arial" w:eastAsia="Times New Roman" w:hAnsi="Arial" w:cs="Arial"/>
                <w:sz w:val="14"/>
                <w:szCs w:val="14"/>
                <w:lang w:eastAsia="es-CO"/>
              </w:rPr>
            </w:pPr>
            <w:r w:rsidRPr="6ED39FE2">
              <w:rPr>
                <w:rFonts w:ascii="Arial" w:eastAsia="Times New Roman" w:hAnsi="Arial" w:cs="Arial"/>
                <w:sz w:val="14"/>
                <w:szCs w:val="14"/>
                <w:lang w:eastAsia="es-CO"/>
              </w:rPr>
              <w:t> N/A</w:t>
            </w:r>
          </w:p>
        </w:tc>
        <w:tc>
          <w:tcPr>
            <w:tcW w:w="1247" w:type="dxa"/>
            <w:shd w:val="clear" w:color="auto" w:fill="auto"/>
            <w:noWrap/>
            <w:vAlign w:val="center"/>
          </w:tcPr>
          <w:p w14:paraId="0F0E5837" w14:textId="6CC8879A" w:rsidR="007670FC" w:rsidRPr="00DC07E9" w:rsidRDefault="00991EEE" w:rsidP="002C622A">
            <w:pPr>
              <w:spacing w:after="0" w:line="240" w:lineRule="auto"/>
              <w:jc w:val="center"/>
              <w:rPr>
                <w:rFonts w:ascii="Arial" w:eastAsia="Times New Roman" w:hAnsi="Arial" w:cs="Arial"/>
                <w:sz w:val="14"/>
                <w:szCs w:val="14"/>
                <w:lang w:eastAsia="es-CO"/>
              </w:rPr>
            </w:pPr>
            <w:r w:rsidRPr="00991EEE">
              <w:rPr>
                <w:rFonts w:ascii="Arial" w:eastAsia="Times New Roman" w:hAnsi="Arial" w:cs="Arial"/>
                <w:sz w:val="14"/>
                <w:szCs w:val="14"/>
                <w:lang w:eastAsia="es-CO"/>
              </w:rPr>
              <w:t>$ 116.554.097</w:t>
            </w:r>
          </w:p>
        </w:tc>
        <w:tc>
          <w:tcPr>
            <w:tcW w:w="780" w:type="dxa"/>
            <w:shd w:val="clear" w:color="auto" w:fill="auto"/>
            <w:noWrap/>
            <w:vAlign w:val="center"/>
          </w:tcPr>
          <w:p w14:paraId="345AEDCE" w14:textId="4F169608" w:rsidR="007670FC"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635" w:type="dxa"/>
            <w:shd w:val="clear" w:color="auto" w:fill="auto"/>
            <w:noWrap/>
            <w:vAlign w:val="center"/>
          </w:tcPr>
          <w:p w14:paraId="1F61B7AD" w14:textId="1786BFD6" w:rsidR="007670FC" w:rsidRPr="00DC07E9" w:rsidRDefault="624E83A3" w:rsidP="624E83A3">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$ 127.239.636</w:t>
            </w:r>
          </w:p>
        </w:tc>
      </w:tr>
      <w:tr w:rsidR="007670FC" w:rsidRPr="00686903" w14:paraId="671F175C" w14:textId="77777777" w:rsidTr="624E83A3">
        <w:trPr>
          <w:trHeight w:val="327"/>
          <w:jc w:val="center"/>
        </w:trPr>
        <w:tc>
          <w:tcPr>
            <w:tcW w:w="1135" w:type="dxa"/>
            <w:shd w:val="clear" w:color="auto" w:fill="auto"/>
            <w:noWrap/>
            <w:vAlign w:val="center"/>
          </w:tcPr>
          <w:p w14:paraId="03351E80" w14:textId="79CD03B3" w:rsidR="007670FC" w:rsidRPr="00DC07E9" w:rsidRDefault="003730B2"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lastRenderedPageBreak/>
              <w:t xml:space="preserve">SERVICIO </w:t>
            </w:r>
            <w:r w:rsidR="00855A20" w:rsidRPr="00DC07E9">
              <w:rPr>
                <w:rFonts w:ascii="Arial" w:eastAsia="Times New Roman" w:hAnsi="Arial" w:cs="Arial"/>
                <w:sz w:val="14"/>
                <w:szCs w:val="18"/>
                <w:lang w:eastAsia="es-CO"/>
              </w:rPr>
              <w:t>DE TRANSPORTE</w:t>
            </w:r>
          </w:p>
        </w:tc>
        <w:tc>
          <w:tcPr>
            <w:tcW w:w="901" w:type="dxa"/>
            <w:shd w:val="clear" w:color="auto" w:fill="auto"/>
            <w:vAlign w:val="center"/>
          </w:tcPr>
          <w:p w14:paraId="27DFD6AA" w14:textId="4EAC0F76" w:rsidR="007670FC" w:rsidRPr="00DC07E9" w:rsidRDefault="6ED39FE2" w:rsidP="002C622A">
            <w:pPr>
              <w:spacing w:after="0" w:line="240" w:lineRule="auto"/>
              <w:jc w:val="center"/>
              <w:rPr>
                <w:rFonts w:ascii="Arial" w:eastAsia="Times New Roman" w:hAnsi="Arial" w:cs="Arial"/>
                <w:sz w:val="14"/>
                <w:szCs w:val="14"/>
                <w:lang w:eastAsia="es-CO"/>
              </w:rPr>
            </w:pPr>
            <w:r w:rsidRPr="6ED39FE2">
              <w:rPr>
                <w:rFonts w:ascii="Arial" w:eastAsia="Times New Roman" w:hAnsi="Arial" w:cs="Arial"/>
                <w:sz w:val="14"/>
                <w:szCs w:val="14"/>
                <w:lang w:eastAsia="es-CO"/>
              </w:rPr>
              <w:t> N/A</w:t>
            </w:r>
          </w:p>
        </w:tc>
        <w:tc>
          <w:tcPr>
            <w:tcW w:w="698" w:type="dxa"/>
            <w:shd w:val="clear" w:color="auto" w:fill="auto"/>
            <w:noWrap/>
            <w:vAlign w:val="center"/>
          </w:tcPr>
          <w:p w14:paraId="513AFA25" w14:textId="666C8A77" w:rsidR="007670FC"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247" w:type="dxa"/>
            <w:shd w:val="clear" w:color="auto" w:fill="auto"/>
            <w:noWrap/>
            <w:vAlign w:val="center"/>
          </w:tcPr>
          <w:p w14:paraId="5E9B4BBC" w14:textId="42F4797E" w:rsidR="007670FC" w:rsidRPr="00DC07E9" w:rsidRDefault="00002D7F" w:rsidP="002C622A">
            <w:pPr>
              <w:spacing w:after="0" w:line="240" w:lineRule="auto"/>
              <w:jc w:val="center"/>
              <w:rPr>
                <w:rFonts w:ascii="Arial" w:eastAsia="Times New Roman" w:hAnsi="Arial" w:cs="Arial"/>
                <w:sz w:val="14"/>
                <w:szCs w:val="14"/>
                <w:lang w:eastAsia="es-CO"/>
              </w:rPr>
            </w:pPr>
            <w:r w:rsidRPr="00002D7F">
              <w:rPr>
                <w:rFonts w:ascii="Arial" w:eastAsia="Times New Roman" w:hAnsi="Arial" w:cs="Arial"/>
                <w:sz w:val="14"/>
                <w:szCs w:val="14"/>
                <w:lang w:eastAsia="es-CO"/>
              </w:rPr>
              <w:t>$ 1.496.696.233</w:t>
            </w:r>
          </w:p>
        </w:tc>
        <w:tc>
          <w:tcPr>
            <w:tcW w:w="780" w:type="dxa"/>
            <w:shd w:val="clear" w:color="auto" w:fill="auto"/>
            <w:noWrap/>
            <w:vAlign w:val="center"/>
          </w:tcPr>
          <w:p w14:paraId="06B55387" w14:textId="4A375FB2" w:rsidR="007670FC"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635" w:type="dxa"/>
            <w:shd w:val="clear" w:color="auto" w:fill="auto"/>
            <w:noWrap/>
            <w:vAlign w:val="center"/>
          </w:tcPr>
          <w:p w14:paraId="7552088E" w14:textId="6DA35211" w:rsidR="007670FC" w:rsidRPr="00DC07E9" w:rsidRDefault="624E83A3" w:rsidP="624E83A3">
            <w:pPr>
              <w:spacing w:after="0" w:line="240" w:lineRule="auto"/>
              <w:jc w:val="center"/>
              <w:rPr>
                <w:rFonts w:ascii="Arial" w:eastAsia="Times New Roman" w:hAnsi="Arial" w:cs="Arial"/>
                <w:sz w:val="14"/>
                <w:szCs w:val="14"/>
                <w:lang w:eastAsia="es-CO"/>
              </w:rPr>
            </w:pPr>
            <w:r w:rsidRPr="624E83A3">
              <w:rPr>
                <w:rFonts w:ascii="Arial" w:eastAsia="Times New Roman" w:hAnsi="Arial" w:cs="Arial"/>
                <w:sz w:val="14"/>
                <w:szCs w:val="14"/>
                <w:lang w:eastAsia="es-CO"/>
              </w:rPr>
              <w:t>$ 1.648.844.672</w:t>
            </w:r>
          </w:p>
        </w:tc>
      </w:tr>
      <w:tr w:rsidR="007670FC" w:rsidRPr="00686903" w14:paraId="214E19BF" w14:textId="77777777" w:rsidTr="624E83A3">
        <w:trPr>
          <w:trHeight w:val="327"/>
          <w:jc w:val="center"/>
        </w:trPr>
        <w:tc>
          <w:tcPr>
            <w:tcW w:w="1135" w:type="dxa"/>
            <w:shd w:val="clear" w:color="auto" w:fill="auto"/>
            <w:noWrap/>
            <w:vAlign w:val="center"/>
          </w:tcPr>
          <w:p w14:paraId="16A94A68" w14:textId="5B7F444D" w:rsidR="007670FC" w:rsidRPr="00DC07E9" w:rsidRDefault="00CB7409"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MENSAJERIA</w:t>
            </w:r>
          </w:p>
        </w:tc>
        <w:tc>
          <w:tcPr>
            <w:tcW w:w="901" w:type="dxa"/>
            <w:shd w:val="clear" w:color="auto" w:fill="auto"/>
            <w:vAlign w:val="center"/>
          </w:tcPr>
          <w:p w14:paraId="779824A9" w14:textId="4D03C637" w:rsidR="007670FC" w:rsidRPr="00DC07E9" w:rsidRDefault="6ED39FE2" w:rsidP="002C622A">
            <w:pPr>
              <w:spacing w:after="0" w:line="240" w:lineRule="auto"/>
              <w:jc w:val="center"/>
              <w:rPr>
                <w:rFonts w:ascii="Arial" w:eastAsia="Times New Roman" w:hAnsi="Arial" w:cs="Arial"/>
                <w:sz w:val="14"/>
                <w:szCs w:val="14"/>
                <w:lang w:eastAsia="es-CO"/>
              </w:rPr>
            </w:pPr>
            <w:r w:rsidRPr="6ED39FE2">
              <w:rPr>
                <w:rFonts w:ascii="Arial" w:eastAsia="Times New Roman" w:hAnsi="Arial" w:cs="Arial"/>
                <w:sz w:val="14"/>
                <w:szCs w:val="14"/>
                <w:lang w:eastAsia="es-CO"/>
              </w:rPr>
              <w:t> N/A</w:t>
            </w:r>
          </w:p>
        </w:tc>
        <w:tc>
          <w:tcPr>
            <w:tcW w:w="698" w:type="dxa"/>
            <w:shd w:val="clear" w:color="auto" w:fill="auto"/>
            <w:noWrap/>
            <w:vAlign w:val="center"/>
          </w:tcPr>
          <w:p w14:paraId="22C36008" w14:textId="12451272" w:rsidR="007670FC"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247" w:type="dxa"/>
            <w:shd w:val="clear" w:color="auto" w:fill="auto"/>
            <w:noWrap/>
            <w:vAlign w:val="center"/>
          </w:tcPr>
          <w:p w14:paraId="3C47D777" w14:textId="15106A6E" w:rsidR="007670FC" w:rsidRPr="00DC07E9" w:rsidRDefault="00BF184A" w:rsidP="002C622A">
            <w:pPr>
              <w:spacing w:after="0" w:line="240" w:lineRule="auto"/>
              <w:jc w:val="center"/>
              <w:rPr>
                <w:rFonts w:ascii="Arial" w:eastAsia="Times New Roman" w:hAnsi="Arial" w:cs="Arial"/>
                <w:sz w:val="14"/>
                <w:szCs w:val="18"/>
                <w:lang w:eastAsia="es-CO"/>
              </w:rPr>
            </w:pPr>
            <w:r w:rsidRPr="00BF184A">
              <w:rPr>
                <w:rFonts w:ascii="Arial" w:eastAsia="Times New Roman" w:hAnsi="Arial" w:cs="Arial"/>
                <w:sz w:val="14"/>
                <w:szCs w:val="18"/>
                <w:lang w:eastAsia="es-CO"/>
              </w:rPr>
              <w:t>$ 799.067.074</w:t>
            </w:r>
          </w:p>
        </w:tc>
        <w:tc>
          <w:tcPr>
            <w:tcW w:w="780" w:type="dxa"/>
            <w:shd w:val="clear" w:color="auto" w:fill="auto"/>
            <w:noWrap/>
            <w:vAlign w:val="center"/>
          </w:tcPr>
          <w:p w14:paraId="2B21D1CA" w14:textId="7A1904DE" w:rsidR="007670FC"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635" w:type="dxa"/>
            <w:shd w:val="clear" w:color="auto" w:fill="auto"/>
            <w:noWrap/>
            <w:vAlign w:val="center"/>
          </w:tcPr>
          <w:p w14:paraId="4B79F8E4" w14:textId="23E89295" w:rsidR="007670FC" w:rsidRPr="00DC07E9" w:rsidRDefault="00741A3A" w:rsidP="002C622A">
            <w:pPr>
              <w:spacing w:after="0" w:line="240" w:lineRule="auto"/>
              <w:jc w:val="center"/>
              <w:rPr>
                <w:rFonts w:ascii="Arial" w:eastAsia="Times New Roman" w:hAnsi="Arial" w:cs="Arial"/>
                <w:sz w:val="14"/>
                <w:szCs w:val="18"/>
                <w:lang w:eastAsia="es-CO"/>
              </w:rPr>
            </w:pPr>
            <w:r w:rsidRPr="00741A3A">
              <w:rPr>
                <w:rFonts w:ascii="Arial" w:eastAsia="Times New Roman" w:hAnsi="Arial" w:cs="Arial"/>
                <w:sz w:val="14"/>
                <w:szCs w:val="18"/>
                <w:lang w:eastAsia="es-CO"/>
              </w:rPr>
              <w:t>$ 908.893.609</w:t>
            </w:r>
          </w:p>
        </w:tc>
      </w:tr>
      <w:tr w:rsidR="00CB7409" w:rsidRPr="00686903" w14:paraId="4FB3B232" w14:textId="77777777" w:rsidTr="624E83A3">
        <w:trPr>
          <w:trHeight w:val="327"/>
          <w:jc w:val="center"/>
        </w:trPr>
        <w:tc>
          <w:tcPr>
            <w:tcW w:w="1135" w:type="dxa"/>
            <w:shd w:val="clear" w:color="auto" w:fill="auto"/>
            <w:noWrap/>
            <w:vAlign w:val="center"/>
          </w:tcPr>
          <w:p w14:paraId="41DB91A6" w14:textId="56635DF8" w:rsidR="00CB7409" w:rsidRPr="00DC07E9" w:rsidRDefault="00CB7409" w:rsidP="002C622A">
            <w:pPr>
              <w:spacing w:after="0" w:line="240" w:lineRule="auto"/>
              <w:rPr>
                <w:rFonts w:ascii="Arial" w:eastAsia="Times New Roman" w:hAnsi="Arial" w:cs="Arial"/>
                <w:sz w:val="14"/>
                <w:szCs w:val="18"/>
                <w:lang w:eastAsia="es-CO"/>
              </w:rPr>
            </w:pPr>
            <w:r w:rsidRPr="00DC07E9">
              <w:rPr>
                <w:rFonts w:ascii="Arial" w:eastAsia="Times New Roman" w:hAnsi="Arial" w:cs="Arial"/>
                <w:sz w:val="14"/>
                <w:szCs w:val="18"/>
                <w:lang w:eastAsia="es-CO"/>
              </w:rPr>
              <w:t>ARRIENDO ARCHIVO GESTION</w:t>
            </w:r>
          </w:p>
        </w:tc>
        <w:tc>
          <w:tcPr>
            <w:tcW w:w="901" w:type="dxa"/>
            <w:shd w:val="clear" w:color="auto" w:fill="auto"/>
            <w:vAlign w:val="center"/>
          </w:tcPr>
          <w:p w14:paraId="1F6F7336" w14:textId="5E8C5A4B" w:rsidR="00CB7409" w:rsidRPr="00DC07E9" w:rsidRDefault="6ED39FE2" w:rsidP="002C622A">
            <w:pPr>
              <w:spacing w:after="0" w:line="240" w:lineRule="auto"/>
              <w:jc w:val="center"/>
              <w:rPr>
                <w:rFonts w:ascii="Arial" w:eastAsia="Times New Roman" w:hAnsi="Arial" w:cs="Arial"/>
                <w:sz w:val="14"/>
                <w:szCs w:val="14"/>
                <w:lang w:eastAsia="es-CO"/>
              </w:rPr>
            </w:pPr>
            <w:r w:rsidRPr="6ED39FE2">
              <w:rPr>
                <w:rFonts w:ascii="Arial" w:eastAsia="Times New Roman" w:hAnsi="Arial" w:cs="Arial"/>
                <w:sz w:val="14"/>
                <w:szCs w:val="14"/>
                <w:lang w:eastAsia="es-CO"/>
              </w:rPr>
              <w:t> N/A</w:t>
            </w:r>
          </w:p>
        </w:tc>
        <w:tc>
          <w:tcPr>
            <w:tcW w:w="698" w:type="dxa"/>
            <w:shd w:val="clear" w:color="auto" w:fill="auto"/>
            <w:noWrap/>
            <w:vAlign w:val="center"/>
          </w:tcPr>
          <w:p w14:paraId="11A3934C" w14:textId="7D90A221" w:rsidR="00CB7409"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247" w:type="dxa"/>
            <w:shd w:val="clear" w:color="auto" w:fill="auto"/>
            <w:noWrap/>
            <w:vAlign w:val="center"/>
          </w:tcPr>
          <w:p w14:paraId="4B567252" w14:textId="09687112" w:rsidR="00CB7409" w:rsidRPr="00DC07E9" w:rsidRDefault="00A00681" w:rsidP="002C622A">
            <w:pPr>
              <w:spacing w:after="0" w:line="240" w:lineRule="auto"/>
              <w:jc w:val="center"/>
              <w:rPr>
                <w:rFonts w:ascii="Arial" w:eastAsia="Times New Roman" w:hAnsi="Arial" w:cs="Arial"/>
                <w:sz w:val="14"/>
                <w:szCs w:val="14"/>
                <w:lang w:eastAsia="es-CO"/>
              </w:rPr>
            </w:pPr>
            <w:r w:rsidRPr="00A00681">
              <w:rPr>
                <w:rFonts w:ascii="Arial" w:eastAsia="Times New Roman" w:hAnsi="Arial" w:cs="Arial"/>
                <w:sz w:val="14"/>
                <w:szCs w:val="14"/>
                <w:lang w:eastAsia="es-CO"/>
              </w:rPr>
              <w:t>$ 2.515.877.495</w:t>
            </w:r>
          </w:p>
        </w:tc>
        <w:tc>
          <w:tcPr>
            <w:tcW w:w="780" w:type="dxa"/>
            <w:shd w:val="clear" w:color="auto" w:fill="auto"/>
            <w:noWrap/>
            <w:vAlign w:val="center"/>
          </w:tcPr>
          <w:p w14:paraId="4E6C97F8" w14:textId="71C1AC8D" w:rsidR="00CB7409" w:rsidRPr="00DC07E9" w:rsidRDefault="1809DAA0" w:rsidP="002C622A">
            <w:pPr>
              <w:spacing w:after="0" w:line="240" w:lineRule="auto"/>
              <w:jc w:val="center"/>
              <w:rPr>
                <w:rFonts w:ascii="Arial" w:eastAsia="Times New Roman" w:hAnsi="Arial" w:cs="Arial"/>
                <w:sz w:val="14"/>
                <w:szCs w:val="14"/>
                <w:lang w:eastAsia="es-CO"/>
              </w:rPr>
            </w:pPr>
            <w:r w:rsidRPr="1809DAA0">
              <w:rPr>
                <w:rFonts w:ascii="Arial" w:eastAsia="Times New Roman" w:hAnsi="Arial" w:cs="Arial"/>
                <w:sz w:val="14"/>
                <w:szCs w:val="14"/>
                <w:lang w:eastAsia="es-CO"/>
              </w:rPr>
              <w:t> N/A</w:t>
            </w:r>
          </w:p>
        </w:tc>
        <w:tc>
          <w:tcPr>
            <w:tcW w:w="1635" w:type="dxa"/>
            <w:shd w:val="clear" w:color="auto" w:fill="auto"/>
            <w:noWrap/>
            <w:vAlign w:val="center"/>
          </w:tcPr>
          <w:p w14:paraId="370ED950" w14:textId="297D3F91" w:rsidR="00CB7409" w:rsidRPr="00DC07E9" w:rsidRDefault="624E83A3" w:rsidP="624E83A3">
            <w:pPr>
              <w:spacing w:after="0" w:line="240" w:lineRule="auto"/>
              <w:jc w:val="center"/>
              <w:rPr>
                <w:rFonts w:ascii="Arial" w:eastAsia="Arial" w:hAnsi="Arial" w:cs="Arial"/>
                <w:sz w:val="14"/>
                <w:szCs w:val="14"/>
              </w:rPr>
            </w:pPr>
            <w:r w:rsidRPr="624E83A3">
              <w:rPr>
                <w:rFonts w:ascii="Arial" w:eastAsia="Times New Roman" w:hAnsi="Arial" w:cs="Arial"/>
                <w:sz w:val="14"/>
                <w:szCs w:val="14"/>
                <w:lang w:eastAsia="es-CO"/>
              </w:rPr>
              <w:t>$ 2.533.455.552</w:t>
            </w:r>
          </w:p>
        </w:tc>
      </w:tr>
    </w:tbl>
    <w:p w14:paraId="4903BF98" w14:textId="77777777" w:rsidR="003B1C3E" w:rsidRDefault="003B1C3E" w:rsidP="003B1C3E">
      <w:pPr>
        <w:spacing w:after="0" w:line="240" w:lineRule="auto"/>
        <w:jc w:val="center"/>
        <w:rPr>
          <w:rFonts w:ascii="Arial" w:hAnsi="Arial" w:cs="Arial"/>
          <w:sz w:val="16"/>
          <w:szCs w:val="16"/>
        </w:rPr>
      </w:pPr>
      <w:r w:rsidRPr="00DC07E9">
        <w:rPr>
          <w:rFonts w:ascii="Arial" w:hAnsi="Arial" w:cs="Arial"/>
          <w:sz w:val="16"/>
          <w:szCs w:val="16"/>
        </w:rPr>
        <w:t>Fuente: Registro Resultados Plan de Austeridad del Gasto Público</w:t>
      </w:r>
    </w:p>
    <w:p w14:paraId="4330598E" w14:textId="067C9036" w:rsidR="001E1DCC" w:rsidRDefault="001E1DCC" w:rsidP="4D573969">
      <w:pPr>
        <w:spacing w:after="0" w:line="240" w:lineRule="auto"/>
        <w:jc w:val="both"/>
        <w:rPr>
          <w:rFonts w:ascii="Arial" w:hAnsi="Arial" w:cs="Arial"/>
          <w:b/>
          <w:bCs/>
        </w:rPr>
      </w:pPr>
    </w:p>
    <w:p w14:paraId="04EEA421" w14:textId="491E0ACD" w:rsidR="00F36A99" w:rsidRPr="000F51CF" w:rsidRDefault="00F36A99" w:rsidP="00F36A99">
      <w:pPr>
        <w:jc w:val="both"/>
        <w:rPr>
          <w:rFonts w:ascii="Arial" w:eastAsia="Calibri" w:hAnsi="Arial" w:cs="Arial"/>
          <w:lang w:val="es-ES"/>
        </w:rPr>
      </w:pPr>
      <w:r w:rsidRPr="000F51CF">
        <w:rPr>
          <w:rFonts w:ascii="Arial" w:eastAsia="Calibri" w:hAnsi="Arial" w:cs="Arial"/>
          <w:lang w:val="es-ES"/>
        </w:rPr>
        <w:t xml:space="preserve">Para </w:t>
      </w:r>
      <w:r w:rsidR="00A3786F">
        <w:rPr>
          <w:rFonts w:ascii="Arial" w:eastAsia="Calibri" w:hAnsi="Arial" w:cs="Arial"/>
          <w:lang w:val="es-ES"/>
        </w:rPr>
        <w:t xml:space="preserve">la </w:t>
      </w:r>
      <w:r w:rsidR="00A3786F" w:rsidRPr="00686903">
        <w:rPr>
          <w:rFonts w:ascii="Arial" w:hAnsi="Arial" w:cs="Arial"/>
          <w:bCs/>
        </w:rPr>
        <w:t xml:space="preserve">contratación de </w:t>
      </w:r>
      <w:r w:rsidR="00A101F7">
        <w:rPr>
          <w:rFonts w:ascii="Arial" w:hAnsi="Arial" w:cs="Arial"/>
          <w:bCs/>
        </w:rPr>
        <w:t xml:space="preserve">este tipo de </w:t>
      </w:r>
      <w:r w:rsidR="00A3786F" w:rsidRPr="00686903">
        <w:rPr>
          <w:rFonts w:ascii="Arial" w:hAnsi="Arial" w:cs="Arial"/>
          <w:bCs/>
        </w:rPr>
        <w:t>servicios</w:t>
      </w:r>
      <w:r w:rsidRPr="000F51CF">
        <w:rPr>
          <w:rFonts w:ascii="Arial" w:eastAsia="Calibri" w:hAnsi="Arial" w:cs="Arial"/>
          <w:lang w:val="es-ES"/>
        </w:rPr>
        <w:t xml:space="preserve"> </w:t>
      </w:r>
      <w:r w:rsidR="00A101F7">
        <w:rPr>
          <w:rFonts w:ascii="Arial" w:eastAsia="Calibri" w:hAnsi="Arial" w:cs="Arial"/>
          <w:lang w:val="es-ES"/>
        </w:rPr>
        <w:t xml:space="preserve">en </w:t>
      </w:r>
      <w:r w:rsidRPr="000F51CF">
        <w:rPr>
          <w:rFonts w:ascii="Arial" w:eastAsia="Calibri" w:hAnsi="Arial" w:cs="Arial"/>
          <w:lang w:val="es-ES"/>
        </w:rPr>
        <w:t xml:space="preserve">la </w:t>
      </w:r>
      <w:r>
        <w:rPr>
          <w:rFonts w:ascii="Arial" w:eastAsia="Calibri" w:hAnsi="Arial" w:cs="Arial"/>
          <w:lang w:val="es-ES"/>
        </w:rPr>
        <w:t>S</w:t>
      </w:r>
      <w:r w:rsidRPr="000F51CF">
        <w:rPr>
          <w:rFonts w:ascii="Arial" w:eastAsia="Calibri" w:hAnsi="Arial" w:cs="Arial"/>
          <w:lang w:val="es-ES"/>
        </w:rPr>
        <w:t xml:space="preserve">ecretaría Distrital del Hábitat </w:t>
      </w:r>
      <w:r w:rsidR="00A101F7">
        <w:rPr>
          <w:rFonts w:ascii="Arial" w:eastAsia="Calibri" w:hAnsi="Arial" w:cs="Arial"/>
          <w:lang w:val="es-ES"/>
        </w:rPr>
        <w:t xml:space="preserve">se </w:t>
      </w:r>
      <w:r w:rsidRPr="000F51CF">
        <w:rPr>
          <w:rFonts w:ascii="Arial" w:eastAsia="Calibri" w:hAnsi="Arial" w:cs="Arial"/>
          <w:lang w:val="es-ES"/>
        </w:rPr>
        <w:t>realizaron las</w:t>
      </w:r>
      <w:r w:rsidRPr="12C19A6E">
        <w:rPr>
          <w:rFonts w:eastAsiaTheme="minorEastAsia"/>
          <w:color w:val="000000" w:themeColor="text1"/>
        </w:rPr>
        <w:t xml:space="preserve"> </w:t>
      </w:r>
      <w:r w:rsidRPr="000F51CF">
        <w:rPr>
          <w:rFonts w:ascii="Arial" w:eastAsia="Calibri" w:hAnsi="Arial" w:cs="Arial"/>
          <w:lang w:val="es-ES"/>
        </w:rPr>
        <w:t>siguientes actividades:</w:t>
      </w:r>
    </w:p>
    <w:p w14:paraId="4594B160" w14:textId="5ABEACBE" w:rsidR="0015258C" w:rsidRPr="00A3786F" w:rsidRDefault="4D573969" w:rsidP="00A101F7">
      <w:pPr>
        <w:pStyle w:val="Prrafodelista"/>
        <w:numPr>
          <w:ilvl w:val="0"/>
          <w:numId w:val="38"/>
        </w:numPr>
        <w:spacing w:after="0" w:line="240" w:lineRule="auto"/>
        <w:jc w:val="both"/>
        <w:rPr>
          <w:rFonts w:eastAsiaTheme="minorEastAsia"/>
          <w:color w:val="2F5496" w:themeColor="accent1" w:themeShade="BF"/>
        </w:rPr>
      </w:pPr>
      <w:r w:rsidRPr="00A3786F">
        <w:rPr>
          <w:rFonts w:ascii="Arial" w:hAnsi="Arial" w:cs="Arial"/>
        </w:rPr>
        <w:t xml:space="preserve">La </w:t>
      </w:r>
      <w:r w:rsidR="001E59A5" w:rsidRPr="00A3786F">
        <w:rPr>
          <w:rFonts w:ascii="Arial" w:hAnsi="Arial" w:cs="Arial"/>
        </w:rPr>
        <w:t>contratación</w:t>
      </w:r>
      <w:r w:rsidRPr="00A3786F">
        <w:rPr>
          <w:rFonts w:ascii="Arial" w:hAnsi="Arial" w:cs="Arial"/>
        </w:rPr>
        <w:t xml:space="preserve"> </w:t>
      </w:r>
      <w:r w:rsidR="00A101F7">
        <w:rPr>
          <w:rFonts w:ascii="Arial" w:hAnsi="Arial" w:cs="Arial"/>
        </w:rPr>
        <w:t xml:space="preserve">a través </w:t>
      </w:r>
      <w:r w:rsidRPr="00A3786F">
        <w:rPr>
          <w:rFonts w:ascii="Arial" w:hAnsi="Arial" w:cs="Arial"/>
        </w:rPr>
        <w:t xml:space="preserve">de </w:t>
      </w:r>
      <w:r w:rsidR="00A101F7">
        <w:rPr>
          <w:rFonts w:ascii="Arial" w:hAnsi="Arial" w:cs="Arial"/>
        </w:rPr>
        <w:t>estos</w:t>
      </w:r>
      <w:r w:rsidRPr="00A3786F">
        <w:rPr>
          <w:rFonts w:ascii="Arial" w:hAnsi="Arial" w:cs="Arial"/>
        </w:rPr>
        <w:t xml:space="preserve"> rubros</w:t>
      </w:r>
      <w:r w:rsidR="00A101F7">
        <w:rPr>
          <w:rFonts w:ascii="Arial" w:hAnsi="Arial" w:cs="Arial"/>
        </w:rPr>
        <w:t xml:space="preserve">, con base en el cumplimiento de las normas y principios de la contratación pública., para garantizar la adquisición de los bienes y servicios con la calidad y especificaciones técnicas requerida y </w:t>
      </w:r>
      <w:r w:rsidRPr="00A3786F">
        <w:rPr>
          <w:rFonts w:ascii="Arial" w:hAnsi="Arial" w:cs="Arial"/>
        </w:rPr>
        <w:t>buscando l</w:t>
      </w:r>
      <w:r w:rsidR="00A101F7">
        <w:rPr>
          <w:rFonts w:ascii="Arial" w:hAnsi="Arial" w:cs="Arial"/>
        </w:rPr>
        <w:t xml:space="preserve">os </w:t>
      </w:r>
      <w:r w:rsidRPr="00A3786F">
        <w:rPr>
          <w:rFonts w:ascii="Arial" w:hAnsi="Arial" w:cs="Arial"/>
        </w:rPr>
        <w:t>precio</w:t>
      </w:r>
      <w:r w:rsidR="00A101F7">
        <w:rPr>
          <w:rFonts w:ascii="Arial" w:hAnsi="Arial" w:cs="Arial"/>
        </w:rPr>
        <w:t>s m</w:t>
      </w:r>
      <w:r w:rsidR="00C04D86">
        <w:rPr>
          <w:rFonts w:ascii="Arial" w:hAnsi="Arial" w:cs="Arial"/>
        </w:rPr>
        <w:t>á</w:t>
      </w:r>
      <w:r w:rsidR="00A101F7">
        <w:rPr>
          <w:rFonts w:ascii="Arial" w:hAnsi="Arial" w:cs="Arial"/>
        </w:rPr>
        <w:t>s favorables</w:t>
      </w:r>
      <w:r w:rsidRPr="00A3786F">
        <w:rPr>
          <w:rFonts w:ascii="Arial" w:hAnsi="Arial" w:cs="Arial"/>
        </w:rPr>
        <w:t xml:space="preserve"> ofertado</w:t>
      </w:r>
      <w:r w:rsidR="00A101F7">
        <w:rPr>
          <w:rFonts w:ascii="Arial" w:hAnsi="Arial" w:cs="Arial"/>
        </w:rPr>
        <w:t>s</w:t>
      </w:r>
      <w:r w:rsidRPr="00A3786F">
        <w:rPr>
          <w:rFonts w:ascii="Arial" w:hAnsi="Arial" w:cs="Arial"/>
        </w:rPr>
        <w:t xml:space="preserve"> para cada proceso.</w:t>
      </w:r>
    </w:p>
    <w:p w14:paraId="244BCFEA" w14:textId="2FBBFE46" w:rsidR="0015258C" w:rsidRDefault="4D573969" w:rsidP="00A101F7">
      <w:pPr>
        <w:pStyle w:val="Prrafodelista"/>
        <w:numPr>
          <w:ilvl w:val="0"/>
          <w:numId w:val="38"/>
        </w:numPr>
        <w:spacing w:after="0" w:line="240" w:lineRule="auto"/>
        <w:jc w:val="both"/>
        <w:rPr>
          <w:rFonts w:ascii="Arial" w:eastAsia="Arial" w:hAnsi="Arial" w:cs="Arial"/>
        </w:rPr>
      </w:pPr>
      <w:r w:rsidRPr="4D573969">
        <w:rPr>
          <w:rFonts w:ascii="Arial" w:hAnsi="Arial" w:cs="Arial"/>
        </w:rPr>
        <w:t xml:space="preserve">El servicio de transporte se presta previa programación, de acuerdo </w:t>
      </w:r>
      <w:r w:rsidR="0030646F" w:rsidRPr="4D573969">
        <w:rPr>
          <w:rFonts w:ascii="Arial" w:hAnsi="Arial" w:cs="Arial"/>
        </w:rPr>
        <w:t>con</w:t>
      </w:r>
      <w:r w:rsidRPr="4D573969">
        <w:rPr>
          <w:rFonts w:ascii="Arial" w:hAnsi="Arial" w:cs="Arial"/>
        </w:rPr>
        <w:t xml:space="preserve"> la solicitud de las áreas para el cumplimiento de actividades misionales. </w:t>
      </w:r>
      <w:r w:rsidR="00C04D86">
        <w:rPr>
          <w:rFonts w:ascii="Arial" w:hAnsi="Arial" w:cs="Arial"/>
        </w:rPr>
        <w:t>L</w:t>
      </w:r>
      <w:r w:rsidR="00C04D86" w:rsidRPr="4D573969">
        <w:rPr>
          <w:rFonts w:ascii="Arial" w:eastAsia="Arial" w:hAnsi="Arial" w:cs="Arial"/>
        </w:rPr>
        <w:t xml:space="preserve">os costos </w:t>
      </w:r>
      <w:r w:rsidR="00C04D86">
        <w:rPr>
          <w:rFonts w:ascii="Arial" w:eastAsia="Arial" w:hAnsi="Arial" w:cs="Arial"/>
        </w:rPr>
        <w:t>contemplados en este tipo de servicios incluyen el personal</w:t>
      </w:r>
      <w:r w:rsidRPr="4D573969">
        <w:rPr>
          <w:rFonts w:ascii="Arial" w:eastAsia="Arial" w:hAnsi="Arial" w:cs="Arial"/>
        </w:rPr>
        <w:t>, suministro de combustible y cualquier elemento necesario para la prestación del servicio en áreas urbanas y rurales de la ciudad.</w:t>
      </w:r>
    </w:p>
    <w:p w14:paraId="5ADD4821" w14:textId="2A94DC05" w:rsidR="0015258C" w:rsidRDefault="0665C43F" w:rsidP="00A101F7">
      <w:pPr>
        <w:pStyle w:val="Prrafodelista"/>
        <w:numPr>
          <w:ilvl w:val="0"/>
          <w:numId w:val="38"/>
        </w:numPr>
        <w:spacing w:after="0" w:line="240" w:lineRule="auto"/>
        <w:jc w:val="both"/>
        <w:rPr>
          <w:rFonts w:ascii="Arial" w:eastAsia="Arial" w:hAnsi="Arial" w:cs="Arial"/>
        </w:rPr>
      </w:pPr>
      <w:r w:rsidRPr="0665C43F">
        <w:rPr>
          <w:rFonts w:ascii="Arial" w:eastAsia="Arial" w:hAnsi="Arial" w:cs="Arial"/>
        </w:rPr>
        <w:t xml:space="preserve">El servicio de aseo y </w:t>
      </w:r>
      <w:r w:rsidR="002F4AE8" w:rsidRPr="0665C43F">
        <w:rPr>
          <w:rFonts w:ascii="Arial" w:eastAsia="Arial" w:hAnsi="Arial" w:cs="Arial"/>
        </w:rPr>
        <w:t>cafetería</w:t>
      </w:r>
      <w:r w:rsidRPr="0665C43F">
        <w:rPr>
          <w:rFonts w:ascii="Arial" w:eastAsia="Arial" w:hAnsi="Arial" w:cs="Arial"/>
        </w:rPr>
        <w:t xml:space="preserve"> tiene como fin</w:t>
      </w:r>
      <w:r w:rsidRPr="002E5CA8">
        <w:rPr>
          <w:rFonts w:ascii="Times New Roman" w:eastAsia="Times New Roman" w:hAnsi="Times New Roman" w:cs="Times New Roman"/>
          <w:sz w:val="20"/>
          <w:szCs w:val="20"/>
        </w:rPr>
        <w:t xml:space="preserve"> </w:t>
      </w:r>
      <w:r w:rsidRPr="002F4AE8">
        <w:rPr>
          <w:rFonts w:ascii="Arial" w:eastAsia="Arial" w:hAnsi="Arial" w:cs="Arial"/>
        </w:rPr>
        <w:t>garantizar el bienestar de los trabajadores brindando zonas de trabajo limpias, desinfectadas y suministro de bebidas durante las jornadas laborales</w:t>
      </w:r>
      <w:r w:rsidR="00C04D86">
        <w:rPr>
          <w:rFonts w:ascii="Arial" w:eastAsia="Arial" w:hAnsi="Arial" w:cs="Arial"/>
        </w:rPr>
        <w:t>, de conformidad con la responsabilidad que se tiene en materia de bienestar social, seguridad y salud en el trabajo y las normas ambientales para las condiciones de ambientes laborales adecuados</w:t>
      </w:r>
      <w:r w:rsidRPr="002F4AE8">
        <w:rPr>
          <w:rFonts w:ascii="Arial" w:eastAsia="Arial" w:hAnsi="Arial" w:cs="Arial"/>
        </w:rPr>
        <w:t>.</w:t>
      </w:r>
    </w:p>
    <w:p w14:paraId="220506E4" w14:textId="7BDB3F2D" w:rsidR="00170790" w:rsidRPr="00170790" w:rsidRDefault="00170790" w:rsidP="00170790">
      <w:pPr>
        <w:spacing w:after="0" w:line="240" w:lineRule="auto"/>
        <w:jc w:val="both"/>
        <w:rPr>
          <w:rFonts w:ascii="Arial" w:eastAsia="Arial" w:hAnsi="Arial" w:cs="Arial"/>
        </w:rPr>
      </w:pPr>
    </w:p>
    <w:sectPr w:rsidR="00170790" w:rsidRPr="00170790" w:rsidSect="00B72CC4">
      <w:headerReference w:type="default" r:id="rId19"/>
      <w:footerReference w:type="default" r:id="rId2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6AE9" w14:textId="77777777" w:rsidR="005A5E51" w:rsidRDefault="005A5E51" w:rsidP="00902F19">
      <w:pPr>
        <w:spacing w:after="0" w:line="240" w:lineRule="auto"/>
      </w:pPr>
      <w:r>
        <w:separator/>
      </w:r>
    </w:p>
  </w:endnote>
  <w:endnote w:type="continuationSeparator" w:id="0">
    <w:p w14:paraId="4077AD4A" w14:textId="77777777" w:rsidR="005A5E51" w:rsidRDefault="005A5E51" w:rsidP="00902F19">
      <w:pPr>
        <w:spacing w:after="0" w:line="240" w:lineRule="auto"/>
      </w:pPr>
      <w:r>
        <w:continuationSeparator/>
      </w:r>
    </w:p>
  </w:endnote>
  <w:endnote w:type="continuationNotice" w:id="1">
    <w:p w14:paraId="0E74F580" w14:textId="77777777" w:rsidR="005A5E51" w:rsidRDefault="005A5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225E57" w14:paraId="0145D930" w14:textId="77777777" w:rsidTr="2ED9E4BE">
      <w:tc>
        <w:tcPr>
          <w:tcW w:w="2945" w:type="dxa"/>
        </w:tcPr>
        <w:p w14:paraId="6EB6F94C" w14:textId="56375A6F" w:rsidR="00225E57" w:rsidRDefault="00225E57" w:rsidP="2ED9E4BE">
          <w:pPr>
            <w:pStyle w:val="Encabezado"/>
            <w:ind w:left="-115"/>
          </w:pPr>
        </w:p>
      </w:tc>
      <w:tc>
        <w:tcPr>
          <w:tcW w:w="2945" w:type="dxa"/>
        </w:tcPr>
        <w:p w14:paraId="02F8E675" w14:textId="4C68F5FC" w:rsidR="00225E57" w:rsidRDefault="00225E57" w:rsidP="2ED9E4BE">
          <w:pPr>
            <w:pStyle w:val="Encabezado"/>
            <w:jc w:val="center"/>
          </w:pPr>
        </w:p>
      </w:tc>
      <w:tc>
        <w:tcPr>
          <w:tcW w:w="2945" w:type="dxa"/>
        </w:tcPr>
        <w:p w14:paraId="35DC1FFA" w14:textId="4774655A" w:rsidR="00225E57" w:rsidRDefault="00225E57" w:rsidP="2ED9E4BE">
          <w:pPr>
            <w:pStyle w:val="Encabezado"/>
            <w:ind w:right="-115"/>
            <w:jc w:val="right"/>
          </w:pPr>
        </w:p>
      </w:tc>
    </w:tr>
  </w:tbl>
  <w:p w14:paraId="67C5228B" w14:textId="55963479" w:rsidR="00225E57" w:rsidRDefault="00225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F29C" w14:textId="77777777" w:rsidR="005A5E51" w:rsidRDefault="005A5E51" w:rsidP="00902F19">
      <w:pPr>
        <w:spacing w:after="0" w:line="240" w:lineRule="auto"/>
      </w:pPr>
      <w:r>
        <w:separator/>
      </w:r>
    </w:p>
  </w:footnote>
  <w:footnote w:type="continuationSeparator" w:id="0">
    <w:p w14:paraId="77949083" w14:textId="77777777" w:rsidR="005A5E51" w:rsidRDefault="005A5E51" w:rsidP="00902F19">
      <w:pPr>
        <w:spacing w:after="0" w:line="240" w:lineRule="auto"/>
      </w:pPr>
      <w:r>
        <w:continuationSeparator/>
      </w:r>
    </w:p>
  </w:footnote>
  <w:footnote w:type="continuationNotice" w:id="1">
    <w:p w14:paraId="515959A0" w14:textId="77777777" w:rsidR="005A5E51" w:rsidRDefault="005A5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606D" w14:textId="3E8B596E" w:rsidR="00225E57" w:rsidRDefault="00225E57">
    <w:pPr>
      <w:pStyle w:val="Encabezado"/>
    </w:pPr>
    <w:r>
      <w:rPr>
        <w:noProof/>
        <w:lang w:eastAsia="es-CO"/>
      </w:rPr>
      <mc:AlternateContent>
        <mc:Choice Requires="wps">
          <w:drawing>
            <wp:anchor distT="0" distB="0" distL="114300" distR="114300" simplePos="0" relativeHeight="251658241" behindDoc="1" locked="0" layoutInCell="1" allowOverlap="1" wp14:anchorId="02F29A18" wp14:editId="3156EEFB">
              <wp:simplePos x="0" y="0"/>
              <wp:positionH relativeFrom="margin">
                <wp:posOffset>2025015</wp:posOffset>
              </wp:positionH>
              <wp:positionV relativeFrom="page">
                <wp:posOffset>457200</wp:posOffset>
              </wp:positionV>
              <wp:extent cx="3608070" cy="519133"/>
              <wp:effectExtent l="0" t="0" r="11430" b="146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519133"/>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2D79B3D0" w14:textId="2BB7E6CE" w:rsidR="00225E57" w:rsidRPr="0000615A" w:rsidRDefault="00225E57" w:rsidP="006637C0">
                          <w:pPr>
                            <w:spacing w:before="45"/>
                            <w:ind w:left="20"/>
                            <w:jc w:val="right"/>
                            <w:rPr>
                              <w:rFonts w:ascii="Arial" w:hAnsi="Arial" w:cs="Arial"/>
                              <w:b/>
                              <w:color w:val="222A35" w:themeColor="text2" w:themeShade="80"/>
                            </w:rPr>
                          </w:pPr>
                          <w:r>
                            <w:rPr>
                              <w:rFonts w:ascii="Arial" w:hAnsi="Arial" w:cs="Arial"/>
                              <w:b/>
                              <w:color w:val="222A35" w:themeColor="text2" w:themeShade="80"/>
                            </w:rPr>
                            <w:t>SECRETAR</w:t>
                          </w:r>
                          <w:r w:rsidR="006A70E2">
                            <w:rPr>
                              <w:rFonts w:ascii="Arial" w:hAnsi="Arial" w:cs="Arial"/>
                              <w:b/>
                              <w:color w:val="222A35" w:themeColor="text2" w:themeShade="80"/>
                            </w:rPr>
                            <w:t>Í</w:t>
                          </w:r>
                          <w:r>
                            <w:rPr>
                              <w:rFonts w:ascii="Arial" w:hAnsi="Arial" w:cs="Arial"/>
                              <w:b/>
                              <w:color w:val="222A35" w:themeColor="text2" w:themeShade="80"/>
                            </w:rPr>
                            <w:t>A DISTRITAL DEL HÁBITAT</w:t>
                          </w:r>
                        </w:p>
                        <w:p w14:paraId="30F403B6" w14:textId="4A6AE504" w:rsidR="00225E57" w:rsidRPr="0000615A" w:rsidRDefault="00225E57" w:rsidP="006637C0">
                          <w:pPr>
                            <w:spacing w:before="45"/>
                            <w:ind w:left="20"/>
                            <w:jc w:val="right"/>
                            <w:rPr>
                              <w:rFonts w:ascii="Arial" w:hAnsi="Arial" w:cs="Arial"/>
                              <w:b/>
                              <w:color w:val="C00000"/>
                            </w:rPr>
                          </w:pPr>
                          <w:r w:rsidRPr="0000615A">
                            <w:rPr>
                              <w:rFonts w:ascii="Arial" w:hAnsi="Arial" w:cs="Arial"/>
                              <w:b/>
                              <w:color w:val="222A35" w:themeColor="text2" w:themeShade="80"/>
                            </w:rPr>
                            <w:t>Sector administrativo</w:t>
                          </w:r>
                          <w:r>
                            <w:rPr>
                              <w:rFonts w:ascii="Arial" w:hAnsi="Arial" w:cs="Arial"/>
                              <w:b/>
                              <w:color w:val="222A35" w:themeColor="text2" w:themeShade="80"/>
                            </w:rPr>
                            <w:t xml:space="preserve"> Hábitat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29A18" id="_x0000_t202" coordsize="21600,21600" o:spt="202" path="m,l,21600r21600,l21600,xe">
              <v:stroke joinstyle="miter"/>
              <v:path gradientshapeok="t" o:connecttype="rect"/>
            </v:shapetype>
            <v:shape id="Cuadro de texto 4" o:spid="_x0000_s1026" type="#_x0000_t202" style="position:absolute;margin-left:159.45pt;margin-top:36pt;width:284.1pt;height:40.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" filled="f" stroked="f">
              <v:textbox inset="0,0,0,0">
                <w:txbxContent>
                  <w:p w14:paraId="2D79B3D0" w14:textId="2BB7E6CE" w:rsidR="00225E57" w:rsidRPr="0000615A" w:rsidRDefault="00225E57" w:rsidP="006637C0">
                    <w:pPr>
                      <w:spacing w:before="45"/>
                      <w:ind w:left="20"/>
                      <w:jc w:val="right"/>
                      <w:rPr>
                        <w:rFonts w:ascii="Arial" w:hAnsi="Arial" w:cs="Arial"/>
                        <w:b/>
                        <w:color w:val="222A35" w:themeColor="text2" w:themeShade="80"/>
                      </w:rPr>
                    </w:pPr>
                    <w:r>
                      <w:rPr>
                        <w:rFonts w:ascii="Arial" w:hAnsi="Arial" w:cs="Arial"/>
                        <w:b/>
                        <w:color w:val="222A35" w:themeColor="text2" w:themeShade="80"/>
                      </w:rPr>
                      <w:t>SECRETAR</w:t>
                    </w:r>
                    <w:r w:rsidR="006A70E2">
                      <w:rPr>
                        <w:rFonts w:ascii="Arial" w:hAnsi="Arial" w:cs="Arial"/>
                        <w:b/>
                        <w:color w:val="222A35" w:themeColor="text2" w:themeShade="80"/>
                      </w:rPr>
                      <w:t>Í</w:t>
                    </w:r>
                    <w:r>
                      <w:rPr>
                        <w:rFonts w:ascii="Arial" w:hAnsi="Arial" w:cs="Arial"/>
                        <w:b/>
                        <w:color w:val="222A35" w:themeColor="text2" w:themeShade="80"/>
                      </w:rPr>
                      <w:t>A DISTRITAL DEL HÁBITAT</w:t>
                    </w:r>
                  </w:p>
                  <w:p w14:paraId="30F403B6" w14:textId="4A6AE504" w:rsidR="00225E57" w:rsidRPr="0000615A" w:rsidRDefault="00225E57" w:rsidP="006637C0">
                    <w:pPr>
                      <w:spacing w:before="45"/>
                      <w:ind w:left="20"/>
                      <w:jc w:val="right"/>
                      <w:rPr>
                        <w:rFonts w:ascii="Arial" w:hAnsi="Arial" w:cs="Arial"/>
                        <w:b/>
                        <w:color w:val="C00000"/>
                      </w:rPr>
                    </w:pPr>
                    <w:r w:rsidRPr="0000615A">
                      <w:rPr>
                        <w:rFonts w:ascii="Arial" w:hAnsi="Arial" w:cs="Arial"/>
                        <w:b/>
                        <w:color w:val="222A35" w:themeColor="text2" w:themeShade="80"/>
                      </w:rPr>
                      <w:t>Sector administrativo</w:t>
                    </w:r>
                    <w:r>
                      <w:rPr>
                        <w:rFonts w:ascii="Arial" w:hAnsi="Arial" w:cs="Arial"/>
                        <w:b/>
                        <w:color w:val="222A35" w:themeColor="text2" w:themeShade="80"/>
                      </w:rPr>
                      <w:t xml:space="preserve"> Hábitat</w:t>
                    </w:r>
                  </w:p>
                </w:txbxContent>
              </v:textbox>
              <w10:wrap anchorx="margin" anchory="page"/>
            </v:shape>
          </w:pict>
        </mc:Fallback>
      </mc:AlternateContent>
    </w:r>
    <w:r w:rsidRPr="00DB6BA2">
      <w:rPr>
        <w:noProof/>
        <w:sz w:val="20"/>
        <w:lang w:eastAsia="es-CO"/>
      </w:rPr>
      <w:drawing>
        <wp:anchor distT="0" distB="0" distL="114300" distR="114300" simplePos="0" relativeHeight="251658240" behindDoc="0" locked="0" layoutInCell="1" allowOverlap="1" wp14:anchorId="3F08CBA7" wp14:editId="7262DEEC">
          <wp:simplePos x="0" y="0"/>
          <wp:positionH relativeFrom="column">
            <wp:posOffset>-219075</wp:posOffset>
          </wp:positionH>
          <wp:positionV relativeFrom="paragraph">
            <wp:posOffset>-44450</wp:posOffset>
          </wp:positionV>
          <wp:extent cx="1444169" cy="712194"/>
          <wp:effectExtent l="0" t="0" r="3810" b="0"/>
          <wp:wrapNone/>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4169" cy="712194"/>
                  </a:xfrm>
                  <a:prstGeom prst="rect">
                    <a:avLst/>
                  </a:prstGeom>
                </pic:spPr>
              </pic:pic>
            </a:graphicData>
          </a:graphic>
        </wp:anchor>
      </w:drawing>
    </w:r>
  </w:p>
  <w:p w14:paraId="6C3D31A0" w14:textId="5226BCEF" w:rsidR="00225E57" w:rsidRDefault="00225E57">
    <w:pPr>
      <w:pStyle w:val="Encabezado"/>
    </w:pPr>
  </w:p>
  <w:p w14:paraId="2A2DB219" w14:textId="77777777" w:rsidR="00225E57" w:rsidRDefault="00225E57">
    <w:pPr>
      <w:pStyle w:val="Encabezado"/>
    </w:pPr>
  </w:p>
  <w:p w14:paraId="0D20F6C9" w14:textId="60A6495C" w:rsidR="00225E57" w:rsidRDefault="00225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3FC5"/>
    <w:multiLevelType w:val="hybridMultilevel"/>
    <w:tmpl w:val="B69C34B0"/>
    <w:lvl w:ilvl="0" w:tplc="C744F72A">
      <w:start w:val="1"/>
      <w:numFmt w:val="decimal"/>
      <w:lvlText w:val="%1."/>
      <w:lvlJc w:val="left"/>
      <w:pPr>
        <w:ind w:left="720" w:hanging="360"/>
      </w:pPr>
    </w:lvl>
    <w:lvl w:ilvl="1" w:tplc="D302906E">
      <w:start w:val="1"/>
      <w:numFmt w:val="lowerLetter"/>
      <w:lvlText w:val="%2."/>
      <w:lvlJc w:val="left"/>
      <w:pPr>
        <w:ind w:left="1440" w:hanging="360"/>
      </w:pPr>
    </w:lvl>
    <w:lvl w:ilvl="2" w:tplc="5394ED42">
      <w:start w:val="1"/>
      <w:numFmt w:val="lowerRoman"/>
      <w:lvlText w:val="%3."/>
      <w:lvlJc w:val="right"/>
      <w:pPr>
        <w:ind w:left="2160" w:hanging="180"/>
      </w:pPr>
    </w:lvl>
    <w:lvl w:ilvl="3" w:tplc="7EF89702">
      <w:start w:val="1"/>
      <w:numFmt w:val="decimal"/>
      <w:lvlText w:val="%4."/>
      <w:lvlJc w:val="left"/>
      <w:pPr>
        <w:ind w:left="2880" w:hanging="360"/>
      </w:pPr>
    </w:lvl>
    <w:lvl w:ilvl="4" w:tplc="B4A21D62">
      <w:start w:val="1"/>
      <w:numFmt w:val="lowerLetter"/>
      <w:lvlText w:val="%5."/>
      <w:lvlJc w:val="left"/>
      <w:pPr>
        <w:ind w:left="3600" w:hanging="360"/>
      </w:pPr>
    </w:lvl>
    <w:lvl w:ilvl="5" w:tplc="AF7C9DF4">
      <w:start w:val="1"/>
      <w:numFmt w:val="lowerRoman"/>
      <w:lvlText w:val="%6."/>
      <w:lvlJc w:val="right"/>
      <w:pPr>
        <w:ind w:left="4320" w:hanging="180"/>
      </w:pPr>
    </w:lvl>
    <w:lvl w:ilvl="6" w:tplc="241470A2">
      <w:start w:val="1"/>
      <w:numFmt w:val="decimal"/>
      <w:lvlText w:val="%7."/>
      <w:lvlJc w:val="left"/>
      <w:pPr>
        <w:ind w:left="5040" w:hanging="360"/>
      </w:pPr>
    </w:lvl>
    <w:lvl w:ilvl="7" w:tplc="8BB2CB8E">
      <w:start w:val="1"/>
      <w:numFmt w:val="lowerLetter"/>
      <w:lvlText w:val="%8."/>
      <w:lvlJc w:val="left"/>
      <w:pPr>
        <w:ind w:left="5760" w:hanging="360"/>
      </w:pPr>
    </w:lvl>
    <w:lvl w:ilvl="8" w:tplc="ACE8BA56">
      <w:start w:val="1"/>
      <w:numFmt w:val="lowerRoman"/>
      <w:lvlText w:val="%9."/>
      <w:lvlJc w:val="right"/>
      <w:pPr>
        <w:ind w:left="6480" w:hanging="180"/>
      </w:pPr>
    </w:lvl>
  </w:abstractNum>
  <w:abstractNum w:abstractNumId="1" w15:restartNumberingAfterBreak="0">
    <w:nsid w:val="05B70033"/>
    <w:multiLevelType w:val="hybridMultilevel"/>
    <w:tmpl w:val="2CB21598"/>
    <w:lvl w:ilvl="0" w:tplc="AC42147A">
      <w:start w:val="1"/>
      <w:numFmt w:val="bullet"/>
      <w:lvlText w:val=""/>
      <w:lvlJc w:val="left"/>
      <w:pPr>
        <w:ind w:left="720" w:hanging="360"/>
      </w:pPr>
      <w:rPr>
        <w:rFonts w:ascii="Symbol" w:hAnsi="Symbol"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481828"/>
    <w:multiLevelType w:val="hybridMultilevel"/>
    <w:tmpl w:val="820C684C"/>
    <w:lvl w:ilvl="0" w:tplc="14EC26FA">
      <w:numFmt w:val="none"/>
      <w:lvlText w:val=""/>
      <w:lvlJc w:val="left"/>
      <w:pPr>
        <w:tabs>
          <w:tab w:val="num" w:pos="360"/>
        </w:tabs>
      </w:pPr>
    </w:lvl>
    <w:lvl w:ilvl="1" w:tplc="C736E6F2">
      <w:start w:val="1"/>
      <w:numFmt w:val="decimal"/>
      <w:pStyle w:val="Estilo1"/>
      <w:lvlText w:val="%2."/>
      <w:lvlJc w:val="left"/>
      <w:pPr>
        <w:ind w:left="3479" w:hanging="360"/>
        <w:jc w:val="right"/>
      </w:pPr>
      <w:rPr>
        <w:rFonts w:ascii="Arial" w:hAnsi="Arial" w:cs="Arial" w:hint="default"/>
        <w:b/>
        <w:bCs/>
        <w:color w:val="auto"/>
        <w:spacing w:val="-1"/>
        <w:w w:val="101"/>
        <w:sz w:val="22"/>
        <w:szCs w:val="22"/>
        <w:lang w:val="es-ES" w:eastAsia="en-US" w:bidi="ar-SA"/>
      </w:rPr>
    </w:lvl>
    <w:lvl w:ilvl="2" w:tplc="A5D68C64">
      <w:numFmt w:val="bullet"/>
      <w:lvlText w:val="•"/>
      <w:lvlJc w:val="left"/>
      <w:pPr>
        <w:ind w:left="5240" w:hanging="360"/>
      </w:pPr>
      <w:rPr>
        <w:rFonts w:hint="default"/>
        <w:lang w:val="es-ES" w:eastAsia="en-US" w:bidi="ar-SA"/>
      </w:rPr>
    </w:lvl>
    <w:lvl w:ilvl="3" w:tplc="5DDE7624">
      <w:numFmt w:val="bullet"/>
      <w:lvlText w:val="•"/>
      <w:lvlJc w:val="left"/>
      <w:pPr>
        <w:ind w:left="5860" w:hanging="360"/>
      </w:pPr>
      <w:rPr>
        <w:rFonts w:hint="default"/>
        <w:lang w:val="es-ES" w:eastAsia="en-US" w:bidi="ar-SA"/>
      </w:rPr>
    </w:lvl>
    <w:lvl w:ilvl="4" w:tplc="DD964ADC">
      <w:numFmt w:val="bullet"/>
      <w:lvlText w:val="•"/>
      <w:lvlJc w:val="left"/>
      <w:pPr>
        <w:ind w:left="6480" w:hanging="360"/>
      </w:pPr>
      <w:rPr>
        <w:rFonts w:hint="default"/>
        <w:lang w:val="es-ES" w:eastAsia="en-US" w:bidi="ar-SA"/>
      </w:rPr>
    </w:lvl>
    <w:lvl w:ilvl="5" w:tplc="4CDAA8C6">
      <w:numFmt w:val="bullet"/>
      <w:lvlText w:val="•"/>
      <w:lvlJc w:val="left"/>
      <w:pPr>
        <w:ind w:left="7100" w:hanging="360"/>
      </w:pPr>
      <w:rPr>
        <w:rFonts w:hint="default"/>
        <w:lang w:val="es-ES" w:eastAsia="en-US" w:bidi="ar-SA"/>
      </w:rPr>
    </w:lvl>
    <w:lvl w:ilvl="6" w:tplc="39746348">
      <w:numFmt w:val="bullet"/>
      <w:lvlText w:val="•"/>
      <w:lvlJc w:val="left"/>
      <w:pPr>
        <w:ind w:left="7720" w:hanging="360"/>
      </w:pPr>
      <w:rPr>
        <w:rFonts w:hint="default"/>
        <w:lang w:val="es-ES" w:eastAsia="en-US" w:bidi="ar-SA"/>
      </w:rPr>
    </w:lvl>
    <w:lvl w:ilvl="7" w:tplc="15D84A0E">
      <w:numFmt w:val="bullet"/>
      <w:lvlText w:val="•"/>
      <w:lvlJc w:val="left"/>
      <w:pPr>
        <w:ind w:left="8340" w:hanging="360"/>
      </w:pPr>
      <w:rPr>
        <w:rFonts w:hint="default"/>
        <w:lang w:val="es-ES" w:eastAsia="en-US" w:bidi="ar-SA"/>
      </w:rPr>
    </w:lvl>
    <w:lvl w:ilvl="8" w:tplc="4E5ECA44">
      <w:numFmt w:val="bullet"/>
      <w:lvlText w:val="•"/>
      <w:lvlJc w:val="left"/>
      <w:pPr>
        <w:ind w:left="8960" w:hanging="360"/>
      </w:pPr>
      <w:rPr>
        <w:rFonts w:hint="default"/>
        <w:lang w:val="es-ES" w:eastAsia="en-US" w:bidi="ar-SA"/>
      </w:rPr>
    </w:lvl>
  </w:abstractNum>
  <w:abstractNum w:abstractNumId="3" w15:restartNumberingAfterBreak="0">
    <w:nsid w:val="0E5044D8"/>
    <w:multiLevelType w:val="hybridMultilevel"/>
    <w:tmpl w:val="BCFEEF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B293184"/>
    <w:multiLevelType w:val="hybridMultilevel"/>
    <w:tmpl w:val="610C6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495F5C"/>
    <w:multiLevelType w:val="hybridMultilevel"/>
    <w:tmpl w:val="E44A9936"/>
    <w:lvl w:ilvl="0" w:tplc="1A1E3288">
      <w:start w:val="1"/>
      <w:numFmt w:val="bullet"/>
      <w:lvlText w:val=""/>
      <w:lvlJc w:val="left"/>
      <w:pPr>
        <w:ind w:left="360" w:hanging="360"/>
      </w:pPr>
      <w:rPr>
        <w:rFonts w:ascii="Wingdings" w:hAnsi="Wingdings"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174D757"/>
    <w:multiLevelType w:val="hybridMultilevel"/>
    <w:tmpl w:val="4836D2A0"/>
    <w:lvl w:ilvl="0" w:tplc="C4F6A8EA">
      <w:start w:val="1"/>
      <w:numFmt w:val="decimal"/>
      <w:lvlText w:val="%1."/>
      <w:lvlJc w:val="left"/>
      <w:pPr>
        <w:ind w:left="720" w:hanging="360"/>
      </w:pPr>
    </w:lvl>
    <w:lvl w:ilvl="1" w:tplc="C5FA9BD6">
      <w:start w:val="1"/>
      <w:numFmt w:val="lowerLetter"/>
      <w:lvlText w:val="%2."/>
      <w:lvlJc w:val="left"/>
      <w:pPr>
        <w:ind w:left="1440" w:hanging="360"/>
      </w:pPr>
    </w:lvl>
    <w:lvl w:ilvl="2" w:tplc="F54E67CA">
      <w:start w:val="1"/>
      <w:numFmt w:val="lowerRoman"/>
      <w:lvlText w:val="%3."/>
      <w:lvlJc w:val="right"/>
      <w:pPr>
        <w:ind w:left="2160" w:hanging="180"/>
      </w:pPr>
    </w:lvl>
    <w:lvl w:ilvl="3" w:tplc="43C699E6">
      <w:start w:val="1"/>
      <w:numFmt w:val="decimal"/>
      <w:lvlText w:val="%4."/>
      <w:lvlJc w:val="left"/>
      <w:pPr>
        <w:ind w:left="2880" w:hanging="360"/>
      </w:pPr>
    </w:lvl>
    <w:lvl w:ilvl="4" w:tplc="A83222E4">
      <w:start w:val="1"/>
      <w:numFmt w:val="lowerLetter"/>
      <w:lvlText w:val="%5."/>
      <w:lvlJc w:val="left"/>
      <w:pPr>
        <w:ind w:left="3600" w:hanging="360"/>
      </w:pPr>
    </w:lvl>
    <w:lvl w:ilvl="5" w:tplc="D1684390">
      <w:start w:val="1"/>
      <w:numFmt w:val="lowerRoman"/>
      <w:lvlText w:val="%6."/>
      <w:lvlJc w:val="right"/>
      <w:pPr>
        <w:ind w:left="4320" w:hanging="180"/>
      </w:pPr>
    </w:lvl>
    <w:lvl w:ilvl="6" w:tplc="38C8D8C8">
      <w:start w:val="1"/>
      <w:numFmt w:val="decimal"/>
      <w:lvlText w:val="%7."/>
      <w:lvlJc w:val="left"/>
      <w:pPr>
        <w:ind w:left="5040" w:hanging="360"/>
      </w:pPr>
    </w:lvl>
    <w:lvl w:ilvl="7" w:tplc="1EDE8BCA">
      <w:start w:val="1"/>
      <w:numFmt w:val="lowerLetter"/>
      <w:lvlText w:val="%8."/>
      <w:lvlJc w:val="left"/>
      <w:pPr>
        <w:ind w:left="5760" w:hanging="360"/>
      </w:pPr>
    </w:lvl>
    <w:lvl w:ilvl="8" w:tplc="56009DFA">
      <w:start w:val="1"/>
      <w:numFmt w:val="lowerRoman"/>
      <w:lvlText w:val="%9."/>
      <w:lvlJc w:val="right"/>
      <w:pPr>
        <w:ind w:left="6480" w:hanging="180"/>
      </w:pPr>
    </w:lvl>
  </w:abstractNum>
  <w:abstractNum w:abstractNumId="7" w15:restartNumberingAfterBreak="0">
    <w:nsid w:val="2301E649"/>
    <w:multiLevelType w:val="hybridMultilevel"/>
    <w:tmpl w:val="FFFFFFFF"/>
    <w:lvl w:ilvl="0" w:tplc="36B40402">
      <w:start w:val="1"/>
      <w:numFmt w:val="upperLetter"/>
      <w:lvlText w:val="%1."/>
      <w:lvlJc w:val="left"/>
      <w:pPr>
        <w:ind w:left="720" w:hanging="360"/>
      </w:pPr>
    </w:lvl>
    <w:lvl w:ilvl="1" w:tplc="09A2D0DE">
      <w:start w:val="1"/>
      <w:numFmt w:val="lowerLetter"/>
      <w:lvlText w:val="%2."/>
      <w:lvlJc w:val="left"/>
      <w:pPr>
        <w:ind w:left="1440" w:hanging="360"/>
      </w:pPr>
    </w:lvl>
    <w:lvl w:ilvl="2" w:tplc="7892003E">
      <w:start w:val="1"/>
      <w:numFmt w:val="lowerRoman"/>
      <w:lvlText w:val="%3."/>
      <w:lvlJc w:val="right"/>
      <w:pPr>
        <w:ind w:left="2160" w:hanging="180"/>
      </w:pPr>
    </w:lvl>
    <w:lvl w:ilvl="3" w:tplc="8946C428">
      <w:start w:val="1"/>
      <w:numFmt w:val="decimal"/>
      <w:lvlText w:val="%4."/>
      <w:lvlJc w:val="left"/>
      <w:pPr>
        <w:ind w:left="2880" w:hanging="360"/>
      </w:pPr>
    </w:lvl>
    <w:lvl w:ilvl="4" w:tplc="DA8830DA">
      <w:start w:val="1"/>
      <w:numFmt w:val="lowerLetter"/>
      <w:lvlText w:val="%5."/>
      <w:lvlJc w:val="left"/>
      <w:pPr>
        <w:ind w:left="3600" w:hanging="360"/>
      </w:pPr>
    </w:lvl>
    <w:lvl w:ilvl="5" w:tplc="9E301D86">
      <w:start w:val="1"/>
      <w:numFmt w:val="lowerRoman"/>
      <w:lvlText w:val="%6."/>
      <w:lvlJc w:val="right"/>
      <w:pPr>
        <w:ind w:left="4320" w:hanging="180"/>
      </w:pPr>
    </w:lvl>
    <w:lvl w:ilvl="6" w:tplc="25B012F4">
      <w:start w:val="1"/>
      <w:numFmt w:val="decimal"/>
      <w:lvlText w:val="%7."/>
      <w:lvlJc w:val="left"/>
      <w:pPr>
        <w:ind w:left="5040" w:hanging="360"/>
      </w:pPr>
    </w:lvl>
    <w:lvl w:ilvl="7" w:tplc="64AEE214">
      <w:start w:val="1"/>
      <w:numFmt w:val="lowerLetter"/>
      <w:lvlText w:val="%8."/>
      <w:lvlJc w:val="left"/>
      <w:pPr>
        <w:ind w:left="5760" w:hanging="360"/>
      </w:pPr>
    </w:lvl>
    <w:lvl w:ilvl="8" w:tplc="B5142F10">
      <w:start w:val="1"/>
      <w:numFmt w:val="lowerRoman"/>
      <w:lvlText w:val="%9."/>
      <w:lvlJc w:val="right"/>
      <w:pPr>
        <w:ind w:left="6480" w:hanging="180"/>
      </w:pPr>
    </w:lvl>
  </w:abstractNum>
  <w:abstractNum w:abstractNumId="8" w15:restartNumberingAfterBreak="0">
    <w:nsid w:val="25456F48"/>
    <w:multiLevelType w:val="hybridMultilevel"/>
    <w:tmpl w:val="CD167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8954CA"/>
    <w:multiLevelType w:val="hybridMultilevel"/>
    <w:tmpl w:val="1D50E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2EA08A7"/>
    <w:multiLevelType w:val="hybridMultilevel"/>
    <w:tmpl w:val="5CAA4BB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2434F2"/>
    <w:multiLevelType w:val="hybridMultilevel"/>
    <w:tmpl w:val="EE20D362"/>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F741E7"/>
    <w:multiLevelType w:val="hybridMultilevel"/>
    <w:tmpl w:val="E8B40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8C0AAB"/>
    <w:multiLevelType w:val="hybridMultilevel"/>
    <w:tmpl w:val="9FF279D8"/>
    <w:lvl w:ilvl="0" w:tplc="2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8D7427A"/>
    <w:multiLevelType w:val="hybridMultilevel"/>
    <w:tmpl w:val="1398F1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1075ACD"/>
    <w:multiLevelType w:val="hybridMultilevel"/>
    <w:tmpl w:val="5BA899B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15:restartNumberingAfterBreak="0">
    <w:nsid w:val="42331588"/>
    <w:multiLevelType w:val="hybridMultilevel"/>
    <w:tmpl w:val="A7DC3520"/>
    <w:lvl w:ilvl="0" w:tplc="919EBCF0">
      <w:start w:val="1"/>
      <w:numFmt w:val="decimal"/>
      <w:lvlText w:val="%1."/>
      <w:lvlJc w:val="left"/>
      <w:pPr>
        <w:ind w:left="720" w:hanging="360"/>
      </w:pPr>
    </w:lvl>
    <w:lvl w:ilvl="1" w:tplc="F6E6848A">
      <w:start w:val="1"/>
      <w:numFmt w:val="lowerLetter"/>
      <w:lvlText w:val="%2."/>
      <w:lvlJc w:val="left"/>
      <w:pPr>
        <w:ind w:left="1440" w:hanging="360"/>
      </w:pPr>
    </w:lvl>
    <w:lvl w:ilvl="2" w:tplc="358000DC">
      <w:start w:val="1"/>
      <w:numFmt w:val="lowerRoman"/>
      <w:lvlText w:val="%3."/>
      <w:lvlJc w:val="right"/>
      <w:pPr>
        <w:ind w:left="2160" w:hanging="180"/>
      </w:pPr>
    </w:lvl>
    <w:lvl w:ilvl="3" w:tplc="37D44F90">
      <w:start w:val="1"/>
      <w:numFmt w:val="decimal"/>
      <w:lvlText w:val="%4."/>
      <w:lvlJc w:val="left"/>
      <w:pPr>
        <w:ind w:left="2880" w:hanging="360"/>
      </w:pPr>
    </w:lvl>
    <w:lvl w:ilvl="4" w:tplc="B5261122">
      <w:start w:val="1"/>
      <w:numFmt w:val="lowerLetter"/>
      <w:lvlText w:val="%5."/>
      <w:lvlJc w:val="left"/>
      <w:pPr>
        <w:ind w:left="3600" w:hanging="360"/>
      </w:pPr>
    </w:lvl>
    <w:lvl w:ilvl="5" w:tplc="94C6042A">
      <w:start w:val="1"/>
      <w:numFmt w:val="lowerRoman"/>
      <w:lvlText w:val="%6."/>
      <w:lvlJc w:val="right"/>
      <w:pPr>
        <w:ind w:left="4320" w:hanging="180"/>
      </w:pPr>
    </w:lvl>
    <w:lvl w:ilvl="6" w:tplc="28B85F84">
      <w:start w:val="1"/>
      <w:numFmt w:val="decimal"/>
      <w:lvlText w:val="%7."/>
      <w:lvlJc w:val="left"/>
      <w:pPr>
        <w:ind w:left="5040" w:hanging="360"/>
      </w:pPr>
    </w:lvl>
    <w:lvl w:ilvl="7" w:tplc="A4DE5500">
      <w:start w:val="1"/>
      <w:numFmt w:val="lowerLetter"/>
      <w:lvlText w:val="%8."/>
      <w:lvlJc w:val="left"/>
      <w:pPr>
        <w:ind w:left="5760" w:hanging="360"/>
      </w:pPr>
    </w:lvl>
    <w:lvl w:ilvl="8" w:tplc="7C5C5CD8">
      <w:start w:val="1"/>
      <w:numFmt w:val="lowerRoman"/>
      <w:lvlText w:val="%9."/>
      <w:lvlJc w:val="right"/>
      <w:pPr>
        <w:ind w:left="6480" w:hanging="180"/>
      </w:pPr>
    </w:lvl>
  </w:abstractNum>
  <w:abstractNum w:abstractNumId="17" w15:restartNumberingAfterBreak="0">
    <w:nsid w:val="440D689F"/>
    <w:multiLevelType w:val="hybridMultilevel"/>
    <w:tmpl w:val="AFA4D7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8342A09"/>
    <w:multiLevelType w:val="hybridMultilevel"/>
    <w:tmpl w:val="46605A0C"/>
    <w:lvl w:ilvl="0" w:tplc="240A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15:restartNumberingAfterBreak="0">
    <w:nsid w:val="4C285FE7"/>
    <w:multiLevelType w:val="hybridMultilevel"/>
    <w:tmpl w:val="CCC8AC42"/>
    <w:lvl w:ilvl="0" w:tplc="AC42147A">
      <w:start w:val="1"/>
      <w:numFmt w:val="bullet"/>
      <w:lvlText w:val=""/>
      <w:lvlJc w:val="left"/>
      <w:pPr>
        <w:ind w:left="720" w:hanging="360"/>
      </w:pPr>
      <w:rPr>
        <w:rFonts w:ascii="Symbol" w:hAnsi="Symbol" w:hint="default"/>
        <w:color w:val="0070C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2EB3A92"/>
    <w:multiLevelType w:val="hybridMultilevel"/>
    <w:tmpl w:val="755A8A1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42B3F79"/>
    <w:multiLevelType w:val="hybridMultilevel"/>
    <w:tmpl w:val="A2981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504064"/>
    <w:multiLevelType w:val="hybridMultilevel"/>
    <w:tmpl w:val="2CB6CFC8"/>
    <w:lvl w:ilvl="0" w:tplc="A49A4022">
      <w:start w:val="1"/>
      <w:numFmt w:val="decimal"/>
      <w:lvlText w:val="%1."/>
      <w:lvlJc w:val="left"/>
      <w:pPr>
        <w:ind w:left="720" w:hanging="360"/>
      </w:pPr>
    </w:lvl>
    <w:lvl w:ilvl="1" w:tplc="DE424BCE">
      <w:start w:val="1"/>
      <w:numFmt w:val="lowerLetter"/>
      <w:lvlText w:val="%2."/>
      <w:lvlJc w:val="left"/>
      <w:pPr>
        <w:ind w:left="1440" w:hanging="360"/>
      </w:pPr>
    </w:lvl>
    <w:lvl w:ilvl="2" w:tplc="74BA8C1A">
      <w:start w:val="1"/>
      <w:numFmt w:val="lowerRoman"/>
      <w:lvlText w:val="%3."/>
      <w:lvlJc w:val="right"/>
      <w:pPr>
        <w:ind w:left="2160" w:hanging="180"/>
      </w:pPr>
    </w:lvl>
    <w:lvl w:ilvl="3" w:tplc="57EA0FA2">
      <w:start w:val="1"/>
      <w:numFmt w:val="decimal"/>
      <w:lvlText w:val="%4."/>
      <w:lvlJc w:val="left"/>
      <w:pPr>
        <w:ind w:left="2880" w:hanging="360"/>
      </w:pPr>
    </w:lvl>
    <w:lvl w:ilvl="4" w:tplc="249E3EB8">
      <w:start w:val="1"/>
      <w:numFmt w:val="lowerLetter"/>
      <w:lvlText w:val="%5."/>
      <w:lvlJc w:val="left"/>
      <w:pPr>
        <w:ind w:left="3600" w:hanging="360"/>
      </w:pPr>
    </w:lvl>
    <w:lvl w:ilvl="5" w:tplc="A1828AF0">
      <w:start w:val="1"/>
      <w:numFmt w:val="lowerRoman"/>
      <w:lvlText w:val="%6."/>
      <w:lvlJc w:val="right"/>
      <w:pPr>
        <w:ind w:left="4320" w:hanging="180"/>
      </w:pPr>
    </w:lvl>
    <w:lvl w:ilvl="6" w:tplc="990281C4">
      <w:start w:val="1"/>
      <w:numFmt w:val="decimal"/>
      <w:lvlText w:val="%7."/>
      <w:lvlJc w:val="left"/>
      <w:pPr>
        <w:ind w:left="5040" w:hanging="360"/>
      </w:pPr>
    </w:lvl>
    <w:lvl w:ilvl="7" w:tplc="D144A894">
      <w:start w:val="1"/>
      <w:numFmt w:val="lowerLetter"/>
      <w:lvlText w:val="%8."/>
      <w:lvlJc w:val="left"/>
      <w:pPr>
        <w:ind w:left="5760" w:hanging="360"/>
      </w:pPr>
    </w:lvl>
    <w:lvl w:ilvl="8" w:tplc="DD9C384C">
      <w:start w:val="1"/>
      <w:numFmt w:val="lowerRoman"/>
      <w:lvlText w:val="%9."/>
      <w:lvlJc w:val="right"/>
      <w:pPr>
        <w:ind w:left="6480" w:hanging="180"/>
      </w:pPr>
    </w:lvl>
  </w:abstractNum>
  <w:abstractNum w:abstractNumId="23" w15:restartNumberingAfterBreak="0">
    <w:nsid w:val="5B1A2EDE"/>
    <w:multiLevelType w:val="hybridMultilevel"/>
    <w:tmpl w:val="6D72170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F2A0F7D"/>
    <w:multiLevelType w:val="hybridMultilevel"/>
    <w:tmpl w:val="C6A0747A"/>
    <w:lvl w:ilvl="0" w:tplc="240A000D">
      <w:start w:val="1"/>
      <w:numFmt w:val="bullet"/>
      <w:lvlText w:val=""/>
      <w:lvlJc w:val="left"/>
      <w:pPr>
        <w:ind w:left="360" w:hanging="360"/>
      </w:pPr>
      <w:rPr>
        <w:rFonts w:ascii="Wingdings" w:hAnsi="Wingding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3AA49A9"/>
    <w:multiLevelType w:val="hybridMultilevel"/>
    <w:tmpl w:val="453221D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D884115"/>
    <w:multiLevelType w:val="hybridMultilevel"/>
    <w:tmpl w:val="2520B1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BF3F12"/>
    <w:multiLevelType w:val="hybridMultilevel"/>
    <w:tmpl w:val="AF446BC0"/>
    <w:lvl w:ilvl="0" w:tplc="240A0001">
      <w:start w:val="1"/>
      <w:numFmt w:val="bullet"/>
      <w:lvlText w:val=""/>
      <w:lvlJc w:val="left"/>
      <w:pPr>
        <w:ind w:left="720" w:hanging="360"/>
      </w:pPr>
      <w:rPr>
        <w:rFonts w:ascii="Symbol" w:hAnsi="Symbol" w:hint="default"/>
      </w:rPr>
    </w:lvl>
    <w:lvl w:ilvl="1" w:tplc="09A2D0DE">
      <w:start w:val="1"/>
      <w:numFmt w:val="lowerLetter"/>
      <w:lvlText w:val="%2."/>
      <w:lvlJc w:val="left"/>
      <w:pPr>
        <w:ind w:left="1440" w:hanging="360"/>
      </w:pPr>
    </w:lvl>
    <w:lvl w:ilvl="2" w:tplc="7892003E">
      <w:start w:val="1"/>
      <w:numFmt w:val="lowerRoman"/>
      <w:lvlText w:val="%3."/>
      <w:lvlJc w:val="right"/>
      <w:pPr>
        <w:ind w:left="2160" w:hanging="180"/>
      </w:pPr>
    </w:lvl>
    <w:lvl w:ilvl="3" w:tplc="8946C428">
      <w:start w:val="1"/>
      <w:numFmt w:val="decimal"/>
      <w:lvlText w:val="%4."/>
      <w:lvlJc w:val="left"/>
      <w:pPr>
        <w:ind w:left="2880" w:hanging="360"/>
      </w:pPr>
    </w:lvl>
    <w:lvl w:ilvl="4" w:tplc="DA8830DA">
      <w:start w:val="1"/>
      <w:numFmt w:val="lowerLetter"/>
      <w:lvlText w:val="%5."/>
      <w:lvlJc w:val="left"/>
      <w:pPr>
        <w:ind w:left="3600" w:hanging="360"/>
      </w:pPr>
    </w:lvl>
    <w:lvl w:ilvl="5" w:tplc="9E301D86">
      <w:start w:val="1"/>
      <w:numFmt w:val="lowerRoman"/>
      <w:lvlText w:val="%6."/>
      <w:lvlJc w:val="right"/>
      <w:pPr>
        <w:ind w:left="4320" w:hanging="180"/>
      </w:pPr>
    </w:lvl>
    <w:lvl w:ilvl="6" w:tplc="25B012F4">
      <w:start w:val="1"/>
      <w:numFmt w:val="decimal"/>
      <w:lvlText w:val="%7."/>
      <w:lvlJc w:val="left"/>
      <w:pPr>
        <w:ind w:left="5040" w:hanging="360"/>
      </w:pPr>
    </w:lvl>
    <w:lvl w:ilvl="7" w:tplc="64AEE214">
      <w:start w:val="1"/>
      <w:numFmt w:val="lowerLetter"/>
      <w:lvlText w:val="%8."/>
      <w:lvlJc w:val="left"/>
      <w:pPr>
        <w:ind w:left="5760" w:hanging="360"/>
      </w:pPr>
    </w:lvl>
    <w:lvl w:ilvl="8" w:tplc="B5142F10">
      <w:start w:val="1"/>
      <w:numFmt w:val="lowerRoman"/>
      <w:lvlText w:val="%9."/>
      <w:lvlJc w:val="right"/>
      <w:pPr>
        <w:ind w:left="6480" w:hanging="180"/>
      </w:pPr>
    </w:lvl>
  </w:abstractNum>
  <w:abstractNum w:abstractNumId="28" w15:restartNumberingAfterBreak="0">
    <w:nsid w:val="72532A2C"/>
    <w:multiLevelType w:val="hybridMultilevel"/>
    <w:tmpl w:val="311203D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53E20E5"/>
    <w:multiLevelType w:val="hybridMultilevel"/>
    <w:tmpl w:val="FFFFFFFF"/>
    <w:lvl w:ilvl="0" w:tplc="F4145BE2">
      <w:start w:val="1"/>
      <w:numFmt w:val="bullet"/>
      <w:lvlText w:val="-"/>
      <w:lvlJc w:val="left"/>
      <w:pPr>
        <w:ind w:left="720" w:hanging="360"/>
      </w:pPr>
      <w:rPr>
        <w:rFonts w:ascii="Calibri" w:hAnsi="Calibri" w:hint="default"/>
      </w:rPr>
    </w:lvl>
    <w:lvl w:ilvl="1" w:tplc="59C6730E">
      <w:start w:val="1"/>
      <w:numFmt w:val="bullet"/>
      <w:lvlText w:val="o"/>
      <w:lvlJc w:val="left"/>
      <w:pPr>
        <w:ind w:left="1440" w:hanging="360"/>
      </w:pPr>
      <w:rPr>
        <w:rFonts w:ascii="Courier New" w:hAnsi="Courier New" w:hint="default"/>
      </w:rPr>
    </w:lvl>
    <w:lvl w:ilvl="2" w:tplc="711CDE66">
      <w:start w:val="1"/>
      <w:numFmt w:val="bullet"/>
      <w:lvlText w:val=""/>
      <w:lvlJc w:val="left"/>
      <w:pPr>
        <w:ind w:left="2160" w:hanging="360"/>
      </w:pPr>
      <w:rPr>
        <w:rFonts w:ascii="Wingdings" w:hAnsi="Wingdings" w:hint="default"/>
      </w:rPr>
    </w:lvl>
    <w:lvl w:ilvl="3" w:tplc="B430072C">
      <w:start w:val="1"/>
      <w:numFmt w:val="bullet"/>
      <w:lvlText w:val=""/>
      <w:lvlJc w:val="left"/>
      <w:pPr>
        <w:ind w:left="2880" w:hanging="360"/>
      </w:pPr>
      <w:rPr>
        <w:rFonts w:ascii="Symbol" w:hAnsi="Symbol" w:hint="default"/>
      </w:rPr>
    </w:lvl>
    <w:lvl w:ilvl="4" w:tplc="6C380918">
      <w:start w:val="1"/>
      <w:numFmt w:val="bullet"/>
      <w:lvlText w:val="o"/>
      <w:lvlJc w:val="left"/>
      <w:pPr>
        <w:ind w:left="3600" w:hanging="360"/>
      </w:pPr>
      <w:rPr>
        <w:rFonts w:ascii="Courier New" w:hAnsi="Courier New" w:hint="default"/>
      </w:rPr>
    </w:lvl>
    <w:lvl w:ilvl="5" w:tplc="1E40D9C0">
      <w:start w:val="1"/>
      <w:numFmt w:val="bullet"/>
      <w:lvlText w:val=""/>
      <w:lvlJc w:val="left"/>
      <w:pPr>
        <w:ind w:left="4320" w:hanging="360"/>
      </w:pPr>
      <w:rPr>
        <w:rFonts w:ascii="Wingdings" w:hAnsi="Wingdings" w:hint="default"/>
      </w:rPr>
    </w:lvl>
    <w:lvl w:ilvl="6" w:tplc="17740702">
      <w:start w:val="1"/>
      <w:numFmt w:val="bullet"/>
      <w:lvlText w:val=""/>
      <w:lvlJc w:val="left"/>
      <w:pPr>
        <w:ind w:left="5040" w:hanging="360"/>
      </w:pPr>
      <w:rPr>
        <w:rFonts w:ascii="Symbol" w:hAnsi="Symbol" w:hint="default"/>
      </w:rPr>
    </w:lvl>
    <w:lvl w:ilvl="7" w:tplc="32322D04">
      <w:start w:val="1"/>
      <w:numFmt w:val="bullet"/>
      <w:lvlText w:val="o"/>
      <w:lvlJc w:val="left"/>
      <w:pPr>
        <w:ind w:left="5760" w:hanging="360"/>
      </w:pPr>
      <w:rPr>
        <w:rFonts w:ascii="Courier New" w:hAnsi="Courier New" w:hint="default"/>
      </w:rPr>
    </w:lvl>
    <w:lvl w:ilvl="8" w:tplc="720EED16">
      <w:start w:val="1"/>
      <w:numFmt w:val="bullet"/>
      <w:lvlText w:val=""/>
      <w:lvlJc w:val="left"/>
      <w:pPr>
        <w:ind w:left="6480" w:hanging="360"/>
      </w:pPr>
      <w:rPr>
        <w:rFonts w:ascii="Wingdings" w:hAnsi="Wingdings" w:hint="default"/>
      </w:rPr>
    </w:lvl>
  </w:abstractNum>
  <w:abstractNum w:abstractNumId="30" w15:restartNumberingAfterBreak="0">
    <w:nsid w:val="757D086F"/>
    <w:multiLevelType w:val="hybridMultilevel"/>
    <w:tmpl w:val="67C8E8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6F850B2"/>
    <w:multiLevelType w:val="hybridMultilevel"/>
    <w:tmpl w:val="B156A882"/>
    <w:lvl w:ilvl="0" w:tplc="11BCD090">
      <w:start w:val="1"/>
      <w:numFmt w:val="bullet"/>
      <w:lvlText w:val=""/>
      <w:lvlJc w:val="left"/>
      <w:pPr>
        <w:ind w:left="360" w:hanging="360"/>
      </w:pPr>
      <w:rPr>
        <w:rFonts w:ascii="Wingdings" w:hAnsi="Wingdings" w:hint="default"/>
        <w:color w:val="auto"/>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77F24DC1"/>
    <w:multiLevelType w:val="hybridMultilevel"/>
    <w:tmpl w:val="3A6CC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8D559C8"/>
    <w:multiLevelType w:val="hybridMultilevel"/>
    <w:tmpl w:val="527253D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A491D21"/>
    <w:multiLevelType w:val="hybridMultilevel"/>
    <w:tmpl w:val="D566516E"/>
    <w:lvl w:ilvl="0" w:tplc="FCA85CA4">
      <w:start w:val="7"/>
      <w:numFmt w:val="bullet"/>
      <w:lvlText w:val=""/>
      <w:lvlJc w:val="left"/>
      <w:pPr>
        <w:ind w:left="502"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304185"/>
    <w:multiLevelType w:val="hybridMultilevel"/>
    <w:tmpl w:val="A7888C4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F5DC4BD"/>
    <w:multiLevelType w:val="hybridMultilevel"/>
    <w:tmpl w:val="FFFFFFFF"/>
    <w:lvl w:ilvl="0" w:tplc="4D5647EA">
      <w:start w:val="1"/>
      <w:numFmt w:val="bullet"/>
      <w:lvlText w:val=""/>
      <w:lvlJc w:val="left"/>
      <w:pPr>
        <w:ind w:left="720" w:hanging="360"/>
      </w:pPr>
      <w:rPr>
        <w:rFonts w:ascii="Symbol" w:hAnsi="Symbol" w:hint="default"/>
      </w:rPr>
    </w:lvl>
    <w:lvl w:ilvl="1" w:tplc="31A296F4">
      <w:start w:val="1"/>
      <w:numFmt w:val="bullet"/>
      <w:lvlText w:val="o"/>
      <w:lvlJc w:val="left"/>
      <w:pPr>
        <w:ind w:left="1440" w:hanging="360"/>
      </w:pPr>
      <w:rPr>
        <w:rFonts w:ascii="Courier New" w:hAnsi="Courier New" w:hint="default"/>
      </w:rPr>
    </w:lvl>
    <w:lvl w:ilvl="2" w:tplc="AD6C7F66">
      <w:start w:val="1"/>
      <w:numFmt w:val="bullet"/>
      <w:lvlText w:val=""/>
      <w:lvlJc w:val="left"/>
      <w:pPr>
        <w:ind w:left="2160" w:hanging="360"/>
      </w:pPr>
      <w:rPr>
        <w:rFonts w:ascii="Wingdings" w:hAnsi="Wingdings" w:hint="default"/>
      </w:rPr>
    </w:lvl>
    <w:lvl w:ilvl="3" w:tplc="FB5EDC70">
      <w:start w:val="1"/>
      <w:numFmt w:val="bullet"/>
      <w:lvlText w:val=""/>
      <w:lvlJc w:val="left"/>
      <w:pPr>
        <w:ind w:left="2880" w:hanging="360"/>
      </w:pPr>
      <w:rPr>
        <w:rFonts w:ascii="Symbol" w:hAnsi="Symbol" w:hint="default"/>
      </w:rPr>
    </w:lvl>
    <w:lvl w:ilvl="4" w:tplc="6A361214">
      <w:start w:val="1"/>
      <w:numFmt w:val="bullet"/>
      <w:lvlText w:val="o"/>
      <w:lvlJc w:val="left"/>
      <w:pPr>
        <w:ind w:left="3600" w:hanging="360"/>
      </w:pPr>
      <w:rPr>
        <w:rFonts w:ascii="Courier New" w:hAnsi="Courier New" w:hint="default"/>
      </w:rPr>
    </w:lvl>
    <w:lvl w:ilvl="5" w:tplc="C9DA47EE">
      <w:start w:val="1"/>
      <w:numFmt w:val="bullet"/>
      <w:lvlText w:val=""/>
      <w:lvlJc w:val="left"/>
      <w:pPr>
        <w:ind w:left="4320" w:hanging="360"/>
      </w:pPr>
      <w:rPr>
        <w:rFonts w:ascii="Wingdings" w:hAnsi="Wingdings" w:hint="default"/>
      </w:rPr>
    </w:lvl>
    <w:lvl w:ilvl="6" w:tplc="0BE6F42A">
      <w:start w:val="1"/>
      <w:numFmt w:val="bullet"/>
      <w:lvlText w:val=""/>
      <w:lvlJc w:val="left"/>
      <w:pPr>
        <w:ind w:left="5040" w:hanging="360"/>
      </w:pPr>
      <w:rPr>
        <w:rFonts w:ascii="Symbol" w:hAnsi="Symbol" w:hint="default"/>
      </w:rPr>
    </w:lvl>
    <w:lvl w:ilvl="7" w:tplc="A27A92F6">
      <w:start w:val="1"/>
      <w:numFmt w:val="bullet"/>
      <w:lvlText w:val="o"/>
      <w:lvlJc w:val="left"/>
      <w:pPr>
        <w:ind w:left="5760" w:hanging="360"/>
      </w:pPr>
      <w:rPr>
        <w:rFonts w:ascii="Courier New" w:hAnsi="Courier New" w:hint="default"/>
      </w:rPr>
    </w:lvl>
    <w:lvl w:ilvl="8" w:tplc="725A8218">
      <w:start w:val="1"/>
      <w:numFmt w:val="bullet"/>
      <w:lvlText w:val=""/>
      <w:lvlJc w:val="left"/>
      <w:pPr>
        <w:ind w:left="6480" w:hanging="360"/>
      </w:pPr>
      <w:rPr>
        <w:rFonts w:ascii="Wingdings" w:hAnsi="Wingdings" w:hint="default"/>
      </w:rPr>
    </w:lvl>
  </w:abstractNum>
  <w:num w:numId="1" w16cid:durableId="1684555248">
    <w:abstractNumId w:val="16"/>
  </w:num>
  <w:num w:numId="2" w16cid:durableId="114450014">
    <w:abstractNumId w:val="22"/>
  </w:num>
  <w:num w:numId="3" w16cid:durableId="1201669708">
    <w:abstractNumId w:val="6"/>
  </w:num>
  <w:num w:numId="4" w16cid:durableId="1632249649">
    <w:abstractNumId w:val="0"/>
  </w:num>
  <w:num w:numId="5" w16cid:durableId="1195847492">
    <w:abstractNumId w:val="29"/>
  </w:num>
  <w:num w:numId="6" w16cid:durableId="505480707">
    <w:abstractNumId w:val="7"/>
  </w:num>
  <w:num w:numId="7" w16cid:durableId="156192662">
    <w:abstractNumId w:val="2"/>
  </w:num>
  <w:num w:numId="8" w16cid:durableId="380909523">
    <w:abstractNumId w:val="34"/>
  </w:num>
  <w:num w:numId="9" w16cid:durableId="438765295">
    <w:abstractNumId w:val="2"/>
  </w:num>
  <w:num w:numId="10" w16cid:durableId="1339112604">
    <w:abstractNumId w:val="12"/>
  </w:num>
  <w:num w:numId="11" w16cid:durableId="163865277">
    <w:abstractNumId w:val="4"/>
  </w:num>
  <w:num w:numId="12" w16cid:durableId="1091468414">
    <w:abstractNumId w:val="15"/>
  </w:num>
  <w:num w:numId="13" w16cid:durableId="953631974">
    <w:abstractNumId w:val="32"/>
  </w:num>
  <w:num w:numId="14" w16cid:durableId="826361079">
    <w:abstractNumId w:val="17"/>
  </w:num>
  <w:num w:numId="15" w16cid:durableId="327754248">
    <w:abstractNumId w:val="21"/>
  </w:num>
  <w:num w:numId="16" w16cid:durableId="1419017867">
    <w:abstractNumId w:val="8"/>
  </w:num>
  <w:num w:numId="17" w16cid:durableId="2082364478">
    <w:abstractNumId w:val="30"/>
  </w:num>
  <w:num w:numId="18" w16cid:durableId="1811166370">
    <w:abstractNumId w:val="31"/>
  </w:num>
  <w:num w:numId="19" w16cid:durableId="258678770">
    <w:abstractNumId w:val="11"/>
  </w:num>
  <w:num w:numId="20" w16cid:durableId="95373398">
    <w:abstractNumId w:val="36"/>
  </w:num>
  <w:num w:numId="21" w16cid:durableId="1707028137">
    <w:abstractNumId w:val="1"/>
  </w:num>
  <w:num w:numId="22" w16cid:durableId="209072598">
    <w:abstractNumId w:val="19"/>
  </w:num>
  <w:num w:numId="23" w16cid:durableId="1724060913">
    <w:abstractNumId w:val="27"/>
  </w:num>
  <w:num w:numId="24" w16cid:durableId="1060597717">
    <w:abstractNumId w:val="3"/>
  </w:num>
  <w:num w:numId="25" w16cid:durableId="789322900">
    <w:abstractNumId w:val="35"/>
  </w:num>
  <w:num w:numId="26" w16cid:durableId="492912309">
    <w:abstractNumId w:val="26"/>
  </w:num>
  <w:num w:numId="27" w16cid:durableId="218170852">
    <w:abstractNumId w:val="9"/>
  </w:num>
  <w:num w:numId="28" w16cid:durableId="520053664">
    <w:abstractNumId w:val="14"/>
  </w:num>
  <w:num w:numId="29" w16cid:durableId="1329016994">
    <w:abstractNumId w:val="25"/>
  </w:num>
  <w:num w:numId="30" w16cid:durableId="266544908">
    <w:abstractNumId w:val="10"/>
  </w:num>
  <w:num w:numId="31" w16cid:durableId="390689840">
    <w:abstractNumId w:val="5"/>
  </w:num>
  <w:num w:numId="32" w16cid:durableId="1137918742">
    <w:abstractNumId w:val="20"/>
  </w:num>
  <w:num w:numId="33" w16cid:durableId="1908566805">
    <w:abstractNumId w:val="23"/>
  </w:num>
  <w:num w:numId="34" w16cid:durableId="571814307">
    <w:abstractNumId w:val="28"/>
  </w:num>
  <w:num w:numId="35" w16cid:durableId="29576018">
    <w:abstractNumId w:val="13"/>
  </w:num>
  <w:num w:numId="36" w16cid:durableId="1533418363">
    <w:abstractNumId w:val="24"/>
  </w:num>
  <w:num w:numId="37" w16cid:durableId="1485660890">
    <w:abstractNumId w:val="18"/>
  </w:num>
  <w:num w:numId="38" w16cid:durableId="62639635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E9"/>
    <w:rsid w:val="000016D4"/>
    <w:rsid w:val="00001BC5"/>
    <w:rsid w:val="00002D7F"/>
    <w:rsid w:val="00002EC5"/>
    <w:rsid w:val="0000381F"/>
    <w:rsid w:val="000044E4"/>
    <w:rsid w:val="00004BF0"/>
    <w:rsid w:val="00005B06"/>
    <w:rsid w:val="000066F8"/>
    <w:rsid w:val="00006837"/>
    <w:rsid w:val="000069D0"/>
    <w:rsid w:val="000132E1"/>
    <w:rsid w:val="00013466"/>
    <w:rsid w:val="00013D0B"/>
    <w:rsid w:val="000150F9"/>
    <w:rsid w:val="00016005"/>
    <w:rsid w:val="000171ED"/>
    <w:rsid w:val="00017D89"/>
    <w:rsid w:val="00020A83"/>
    <w:rsid w:val="00021E7D"/>
    <w:rsid w:val="00022347"/>
    <w:rsid w:val="000227EB"/>
    <w:rsid w:val="000232C3"/>
    <w:rsid w:val="00024FF4"/>
    <w:rsid w:val="0002626D"/>
    <w:rsid w:val="0003112E"/>
    <w:rsid w:val="00032AD9"/>
    <w:rsid w:val="00033B6A"/>
    <w:rsid w:val="00033DF6"/>
    <w:rsid w:val="0003521A"/>
    <w:rsid w:val="000369BE"/>
    <w:rsid w:val="00040AB0"/>
    <w:rsid w:val="00040BA8"/>
    <w:rsid w:val="000424D9"/>
    <w:rsid w:val="000429BE"/>
    <w:rsid w:val="000436EC"/>
    <w:rsid w:val="00043701"/>
    <w:rsid w:val="000438D7"/>
    <w:rsid w:val="00043A89"/>
    <w:rsid w:val="00043F5A"/>
    <w:rsid w:val="00043FE4"/>
    <w:rsid w:val="0004616E"/>
    <w:rsid w:val="00046FCA"/>
    <w:rsid w:val="0004713F"/>
    <w:rsid w:val="00047342"/>
    <w:rsid w:val="00050064"/>
    <w:rsid w:val="00051101"/>
    <w:rsid w:val="0005166A"/>
    <w:rsid w:val="00052172"/>
    <w:rsid w:val="00053E9D"/>
    <w:rsid w:val="00055067"/>
    <w:rsid w:val="00055E27"/>
    <w:rsid w:val="00061E7D"/>
    <w:rsid w:val="00063A43"/>
    <w:rsid w:val="0006439D"/>
    <w:rsid w:val="00064641"/>
    <w:rsid w:val="00065094"/>
    <w:rsid w:val="00066236"/>
    <w:rsid w:val="00066ADB"/>
    <w:rsid w:val="000671F3"/>
    <w:rsid w:val="00067682"/>
    <w:rsid w:val="00067923"/>
    <w:rsid w:val="00070D70"/>
    <w:rsid w:val="00070E05"/>
    <w:rsid w:val="00070E35"/>
    <w:rsid w:val="00071043"/>
    <w:rsid w:val="000714A5"/>
    <w:rsid w:val="0007219D"/>
    <w:rsid w:val="000727E5"/>
    <w:rsid w:val="00072A60"/>
    <w:rsid w:val="00072DB1"/>
    <w:rsid w:val="00073150"/>
    <w:rsid w:val="00073417"/>
    <w:rsid w:val="0007356C"/>
    <w:rsid w:val="00073BF9"/>
    <w:rsid w:val="00073C48"/>
    <w:rsid w:val="00076DD0"/>
    <w:rsid w:val="00081635"/>
    <w:rsid w:val="00081B41"/>
    <w:rsid w:val="000841EF"/>
    <w:rsid w:val="0008543B"/>
    <w:rsid w:val="00086307"/>
    <w:rsid w:val="000871C5"/>
    <w:rsid w:val="00087E86"/>
    <w:rsid w:val="000905F3"/>
    <w:rsid w:val="00090E33"/>
    <w:rsid w:val="000910F7"/>
    <w:rsid w:val="000913B0"/>
    <w:rsid w:val="00092B3C"/>
    <w:rsid w:val="00092F13"/>
    <w:rsid w:val="000939A3"/>
    <w:rsid w:val="00094354"/>
    <w:rsid w:val="00094464"/>
    <w:rsid w:val="00095000"/>
    <w:rsid w:val="00095BC1"/>
    <w:rsid w:val="00095D42"/>
    <w:rsid w:val="00096C46"/>
    <w:rsid w:val="00097DB5"/>
    <w:rsid w:val="000A0CE1"/>
    <w:rsid w:val="000A12CC"/>
    <w:rsid w:val="000A2EB7"/>
    <w:rsid w:val="000A5068"/>
    <w:rsid w:val="000A52E1"/>
    <w:rsid w:val="000A68B2"/>
    <w:rsid w:val="000A773B"/>
    <w:rsid w:val="000A797B"/>
    <w:rsid w:val="000A7B4D"/>
    <w:rsid w:val="000A7E8B"/>
    <w:rsid w:val="000A7F94"/>
    <w:rsid w:val="000B0A8A"/>
    <w:rsid w:val="000B0E15"/>
    <w:rsid w:val="000B0F0E"/>
    <w:rsid w:val="000B1D77"/>
    <w:rsid w:val="000B2043"/>
    <w:rsid w:val="000B3C7E"/>
    <w:rsid w:val="000B4147"/>
    <w:rsid w:val="000B755F"/>
    <w:rsid w:val="000C08C3"/>
    <w:rsid w:val="000C3DE9"/>
    <w:rsid w:val="000C65E3"/>
    <w:rsid w:val="000C775E"/>
    <w:rsid w:val="000D0A6F"/>
    <w:rsid w:val="000D0F97"/>
    <w:rsid w:val="000D1C3D"/>
    <w:rsid w:val="000D2136"/>
    <w:rsid w:val="000D2252"/>
    <w:rsid w:val="000D2947"/>
    <w:rsid w:val="000D2D87"/>
    <w:rsid w:val="000D2E8B"/>
    <w:rsid w:val="000D2F61"/>
    <w:rsid w:val="000D30D1"/>
    <w:rsid w:val="000D3C51"/>
    <w:rsid w:val="000D4EEF"/>
    <w:rsid w:val="000E07A1"/>
    <w:rsid w:val="000E2996"/>
    <w:rsid w:val="000E31CA"/>
    <w:rsid w:val="000E3B94"/>
    <w:rsid w:val="000E3E85"/>
    <w:rsid w:val="000E59F4"/>
    <w:rsid w:val="000E5E5F"/>
    <w:rsid w:val="000E6134"/>
    <w:rsid w:val="000E63BC"/>
    <w:rsid w:val="000E79FA"/>
    <w:rsid w:val="000E7C17"/>
    <w:rsid w:val="000E7EEE"/>
    <w:rsid w:val="000F066B"/>
    <w:rsid w:val="000F1628"/>
    <w:rsid w:val="000F1E27"/>
    <w:rsid w:val="000F2078"/>
    <w:rsid w:val="000F2314"/>
    <w:rsid w:val="000F4104"/>
    <w:rsid w:val="000F51CF"/>
    <w:rsid w:val="000F5933"/>
    <w:rsid w:val="000F60E4"/>
    <w:rsid w:val="000F6946"/>
    <w:rsid w:val="000F69FE"/>
    <w:rsid w:val="000F733E"/>
    <w:rsid w:val="00100056"/>
    <w:rsid w:val="00100174"/>
    <w:rsid w:val="001010BF"/>
    <w:rsid w:val="00101963"/>
    <w:rsid w:val="00101BDD"/>
    <w:rsid w:val="00105BE5"/>
    <w:rsid w:val="00105F5A"/>
    <w:rsid w:val="0010780B"/>
    <w:rsid w:val="00107E93"/>
    <w:rsid w:val="00110C56"/>
    <w:rsid w:val="00112E77"/>
    <w:rsid w:val="001141FA"/>
    <w:rsid w:val="001151E8"/>
    <w:rsid w:val="001152C9"/>
    <w:rsid w:val="00115981"/>
    <w:rsid w:val="00117619"/>
    <w:rsid w:val="00120295"/>
    <w:rsid w:val="00120EFF"/>
    <w:rsid w:val="0012190C"/>
    <w:rsid w:val="0012226E"/>
    <w:rsid w:val="00123FAE"/>
    <w:rsid w:val="0012444B"/>
    <w:rsid w:val="00124F78"/>
    <w:rsid w:val="0012529E"/>
    <w:rsid w:val="00125351"/>
    <w:rsid w:val="00126591"/>
    <w:rsid w:val="001302CB"/>
    <w:rsid w:val="00130974"/>
    <w:rsid w:val="001309C0"/>
    <w:rsid w:val="0013138B"/>
    <w:rsid w:val="0013253E"/>
    <w:rsid w:val="0013360A"/>
    <w:rsid w:val="001351CF"/>
    <w:rsid w:val="00136908"/>
    <w:rsid w:val="0014031A"/>
    <w:rsid w:val="001409BC"/>
    <w:rsid w:val="00140C91"/>
    <w:rsid w:val="00140D80"/>
    <w:rsid w:val="0014137C"/>
    <w:rsid w:val="0014172F"/>
    <w:rsid w:val="0014213C"/>
    <w:rsid w:val="00142211"/>
    <w:rsid w:val="001425C9"/>
    <w:rsid w:val="00143715"/>
    <w:rsid w:val="00144CF4"/>
    <w:rsid w:val="00145D15"/>
    <w:rsid w:val="001462F5"/>
    <w:rsid w:val="00147EA8"/>
    <w:rsid w:val="001504AD"/>
    <w:rsid w:val="0015258C"/>
    <w:rsid w:val="0015365F"/>
    <w:rsid w:val="0015376C"/>
    <w:rsid w:val="00153BD1"/>
    <w:rsid w:val="001541FD"/>
    <w:rsid w:val="00155924"/>
    <w:rsid w:val="001566BE"/>
    <w:rsid w:val="00156C98"/>
    <w:rsid w:val="00160149"/>
    <w:rsid w:val="00162F3F"/>
    <w:rsid w:val="0016303C"/>
    <w:rsid w:val="00163636"/>
    <w:rsid w:val="00164A17"/>
    <w:rsid w:val="00165D16"/>
    <w:rsid w:val="001669EF"/>
    <w:rsid w:val="00167D7A"/>
    <w:rsid w:val="001704C4"/>
    <w:rsid w:val="00170790"/>
    <w:rsid w:val="00170D61"/>
    <w:rsid w:val="00171189"/>
    <w:rsid w:val="0017165E"/>
    <w:rsid w:val="0017226A"/>
    <w:rsid w:val="001722BF"/>
    <w:rsid w:val="001726E6"/>
    <w:rsid w:val="00172BC2"/>
    <w:rsid w:val="00172D16"/>
    <w:rsid w:val="00172DA5"/>
    <w:rsid w:val="00173443"/>
    <w:rsid w:val="00173F17"/>
    <w:rsid w:val="001741AB"/>
    <w:rsid w:val="001742A6"/>
    <w:rsid w:val="00174647"/>
    <w:rsid w:val="001766CE"/>
    <w:rsid w:val="001803E0"/>
    <w:rsid w:val="001804B1"/>
    <w:rsid w:val="00180F12"/>
    <w:rsid w:val="0018149C"/>
    <w:rsid w:val="0018171D"/>
    <w:rsid w:val="001819E4"/>
    <w:rsid w:val="00182411"/>
    <w:rsid w:val="00182E38"/>
    <w:rsid w:val="001830DC"/>
    <w:rsid w:val="001836E1"/>
    <w:rsid w:val="00183D75"/>
    <w:rsid w:val="00183E0B"/>
    <w:rsid w:val="00185B87"/>
    <w:rsid w:val="00186269"/>
    <w:rsid w:val="00186E62"/>
    <w:rsid w:val="00187284"/>
    <w:rsid w:val="0018756B"/>
    <w:rsid w:val="0018762F"/>
    <w:rsid w:val="00190FCD"/>
    <w:rsid w:val="001927A4"/>
    <w:rsid w:val="00193844"/>
    <w:rsid w:val="001947FE"/>
    <w:rsid w:val="00194AD1"/>
    <w:rsid w:val="001957EE"/>
    <w:rsid w:val="001966ED"/>
    <w:rsid w:val="00197D3A"/>
    <w:rsid w:val="001A0460"/>
    <w:rsid w:val="001A157A"/>
    <w:rsid w:val="001A21DA"/>
    <w:rsid w:val="001A4675"/>
    <w:rsid w:val="001A489B"/>
    <w:rsid w:val="001A5DF1"/>
    <w:rsid w:val="001A6062"/>
    <w:rsid w:val="001A625D"/>
    <w:rsid w:val="001A62C1"/>
    <w:rsid w:val="001A7249"/>
    <w:rsid w:val="001A7570"/>
    <w:rsid w:val="001A7CEB"/>
    <w:rsid w:val="001B07BD"/>
    <w:rsid w:val="001B0F65"/>
    <w:rsid w:val="001B1EEF"/>
    <w:rsid w:val="001B2E9C"/>
    <w:rsid w:val="001B3B32"/>
    <w:rsid w:val="001B4721"/>
    <w:rsid w:val="001B4846"/>
    <w:rsid w:val="001B608D"/>
    <w:rsid w:val="001B686C"/>
    <w:rsid w:val="001B6986"/>
    <w:rsid w:val="001B6B02"/>
    <w:rsid w:val="001B70B5"/>
    <w:rsid w:val="001B7748"/>
    <w:rsid w:val="001B797A"/>
    <w:rsid w:val="001B7CDE"/>
    <w:rsid w:val="001C069D"/>
    <w:rsid w:val="001C09FD"/>
    <w:rsid w:val="001C0C27"/>
    <w:rsid w:val="001C1C7F"/>
    <w:rsid w:val="001C2DC0"/>
    <w:rsid w:val="001C348E"/>
    <w:rsid w:val="001C3B07"/>
    <w:rsid w:val="001C3CFD"/>
    <w:rsid w:val="001C43F5"/>
    <w:rsid w:val="001C6548"/>
    <w:rsid w:val="001C7979"/>
    <w:rsid w:val="001D1407"/>
    <w:rsid w:val="001D17A8"/>
    <w:rsid w:val="001D51C9"/>
    <w:rsid w:val="001D676C"/>
    <w:rsid w:val="001E1520"/>
    <w:rsid w:val="001E1DCC"/>
    <w:rsid w:val="001E1F79"/>
    <w:rsid w:val="001E29F8"/>
    <w:rsid w:val="001E2F0C"/>
    <w:rsid w:val="001E3EAF"/>
    <w:rsid w:val="001E59A5"/>
    <w:rsid w:val="001E5A75"/>
    <w:rsid w:val="001F0C0B"/>
    <w:rsid w:val="001F1ADC"/>
    <w:rsid w:val="001F2912"/>
    <w:rsid w:val="001F29A2"/>
    <w:rsid w:val="001F2A5E"/>
    <w:rsid w:val="001F325F"/>
    <w:rsid w:val="001F33EE"/>
    <w:rsid w:val="001F3BDB"/>
    <w:rsid w:val="001F5355"/>
    <w:rsid w:val="001F59E6"/>
    <w:rsid w:val="001F5B27"/>
    <w:rsid w:val="001F625E"/>
    <w:rsid w:val="001F63E4"/>
    <w:rsid w:val="00200AED"/>
    <w:rsid w:val="00200F39"/>
    <w:rsid w:val="002022EB"/>
    <w:rsid w:val="00202696"/>
    <w:rsid w:val="00203680"/>
    <w:rsid w:val="00204BE8"/>
    <w:rsid w:val="00204C61"/>
    <w:rsid w:val="00204D0D"/>
    <w:rsid w:val="0020533E"/>
    <w:rsid w:val="002058F2"/>
    <w:rsid w:val="00206DF4"/>
    <w:rsid w:val="002074AF"/>
    <w:rsid w:val="00210297"/>
    <w:rsid w:val="002103C3"/>
    <w:rsid w:val="0021272A"/>
    <w:rsid w:val="0021320A"/>
    <w:rsid w:val="0021329A"/>
    <w:rsid w:val="00213364"/>
    <w:rsid w:val="00214486"/>
    <w:rsid w:val="00214AE4"/>
    <w:rsid w:val="00214F05"/>
    <w:rsid w:val="00216D9A"/>
    <w:rsid w:val="002170C6"/>
    <w:rsid w:val="00217741"/>
    <w:rsid w:val="002204BB"/>
    <w:rsid w:val="002230A9"/>
    <w:rsid w:val="002237BE"/>
    <w:rsid w:val="00224744"/>
    <w:rsid w:val="00225696"/>
    <w:rsid w:val="00225DF3"/>
    <w:rsid w:val="00225E09"/>
    <w:rsid w:val="00225E57"/>
    <w:rsid w:val="00225FE9"/>
    <w:rsid w:val="00227A47"/>
    <w:rsid w:val="002320B0"/>
    <w:rsid w:val="0023519B"/>
    <w:rsid w:val="00236870"/>
    <w:rsid w:val="00237AEF"/>
    <w:rsid w:val="00237B16"/>
    <w:rsid w:val="00241BE4"/>
    <w:rsid w:val="00242B96"/>
    <w:rsid w:val="00243C90"/>
    <w:rsid w:val="00246CD4"/>
    <w:rsid w:val="002512FF"/>
    <w:rsid w:val="002514BF"/>
    <w:rsid w:val="00251802"/>
    <w:rsid w:val="00251F18"/>
    <w:rsid w:val="00253220"/>
    <w:rsid w:val="00253302"/>
    <w:rsid w:val="00256801"/>
    <w:rsid w:val="00256A79"/>
    <w:rsid w:val="00257C36"/>
    <w:rsid w:val="00257CE6"/>
    <w:rsid w:val="002620DA"/>
    <w:rsid w:val="0026245E"/>
    <w:rsid w:val="0026415C"/>
    <w:rsid w:val="00264D21"/>
    <w:rsid w:val="00266419"/>
    <w:rsid w:val="00266BB6"/>
    <w:rsid w:val="0027248A"/>
    <w:rsid w:val="0027249D"/>
    <w:rsid w:val="00272F7D"/>
    <w:rsid w:val="002731E5"/>
    <w:rsid w:val="00274BE3"/>
    <w:rsid w:val="002754C9"/>
    <w:rsid w:val="002772C0"/>
    <w:rsid w:val="00277AF1"/>
    <w:rsid w:val="002812A2"/>
    <w:rsid w:val="00282D21"/>
    <w:rsid w:val="0028343D"/>
    <w:rsid w:val="00283DBA"/>
    <w:rsid w:val="0028549A"/>
    <w:rsid w:val="002854F9"/>
    <w:rsid w:val="0028712C"/>
    <w:rsid w:val="00287A7F"/>
    <w:rsid w:val="00287F5C"/>
    <w:rsid w:val="002905AC"/>
    <w:rsid w:val="00290B6A"/>
    <w:rsid w:val="002912E9"/>
    <w:rsid w:val="0029328C"/>
    <w:rsid w:val="0029377B"/>
    <w:rsid w:val="00293951"/>
    <w:rsid w:val="002939CB"/>
    <w:rsid w:val="00294965"/>
    <w:rsid w:val="00295204"/>
    <w:rsid w:val="00295BCE"/>
    <w:rsid w:val="00296818"/>
    <w:rsid w:val="0029727E"/>
    <w:rsid w:val="002976FA"/>
    <w:rsid w:val="002A03CA"/>
    <w:rsid w:val="002A1F50"/>
    <w:rsid w:val="002A2D2C"/>
    <w:rsid w:val="002A3455"/>
    <w:rsid w:val="002A3509"/>
    <w:rsid w:val="002A4D90"/>
    <w:rsid w:val="002A7340"/>
    <w:rsid w:val="002A7C34"/>
    <w:rsid w:val="002B01E4"/>
    <w:rsid w:val="002B088A"/>
    <w:rsid w:val="002B150D"/>
    <w:rsid w:val="002B4276"/>
    <w:rsid w:val="002B4F72"/>
    <w:rsid w:val="002B6533"/>
    <w:rsid w:val="002B665C"/>
    <w:rsid w:val="002B6760"/>
    <w:rsid w:val="002C0713"/>
    <w:rsid w:val="002C1607"/>
    <w:rsid w:val="002C358B"/>
    <w:rsid w:val="002C38DB"/>
    <w:rsid w:val="002C3A53"/>
    <w:rsid w:val="002C4B4D"/>
    <w:rsid w:val="002C5615"/>
    <w:rsid w:val="002C5D16"/>
    <w:rsid w:val="002C622A"/>
    <w:rsid w:val="002C6CA7"/>
    <w:rsid w:val="002C749E"/>
    <w:rsid w:val="002C7B0B"/>
    <w:rsid w:val="002D0582"/>
    <w:rsid w:val="002D0844"/>
    <w:rsid w:val="002D09B6"/>
    <w:rsid w:val="002D1269"/>
    <w:rsid w:val="002D2927"/>
    <w:rsid w:val="002D31F6"/>
    <w:rsid w:val="002D4CC8"/>
    <w:rsid w:val="002D5606"/>
    <w:rsid w:val="002D586C"/>
    <w:rsid w:val="002D5E3A"/>
    <w:rsid w:val="002D7052"/>
    <w:rsid w:val="002E2040"/>
    <w:rsid w:val="002E219A"/>
    <w:rsid w:val="002E4CB0"/>
    <w:rsid w:val="002E5CA8"/>
    <w:rsid w:val="002E64D2"/>
    <w:rsid w:val="002E67C2"/>
    <w:rsid w:val="002E6DAF"/>
    <w:rsid w:val="002E724D"/>
    <w:rsid w:val="002F19F5"/>
    <w:rsid w:val="002F1F30"/>
    <w:rsid w:val="002F37CA"/>
    <w:rsid w:val="002F4AE8"/>
    <w:rsid w:val="002F50A6"/>
    <w:rsid w:val="002F5F79"/>
    <w:rsid w:val="002F68F2"/>
    <w:rsid w:val="002F7384"/>
    <w:rsid w:val="002F7808"/>
    <w:rsid w:val="00300527"/>
    <w:rsid w:val="0030356D"/>
    <w:rsid w:val="00303856"/>
    <w:rsid w:val="00304FEF"/>
    <w:rsid w:val="0030558B"/>
    <w:rsid w:val="0030646F"/>
    <w:rsid w:val="0031564D"/>
    <w:rsid w:val="0031671D"/>
    <w:rsid w:val="003168E7"/>
    <w:rsid w:val="003171C9"/>
    <w:rsid w:val="0031766B"/>
    <w:rsid w:val="003200E0"/>
    <w:rsid w:val="003208A5"/>
    <w:rsid w:val="003208EE"/>
    <w:rsid w:val="00320FE6"/>
    <w:rsid w:val="00321B9B"/>
    <w:rsid w:val="00322165"/>
    <w:rsid w:val="00323BF9"/>
    <w:rsid w:val="00323DC8"/>
    <w:rsid w:val="0032474E"/>
    <w:rsid w:val="00324CDA"/>
    <w:rsid w:val="00327E00"/>
    <w:rsid w:val="00330C37"/>
    <w:rsid w:val="00332BFE"/>
    <w:rsid w:val="00333A9D"/>
    <w:rsid w:val="003345B0"/>
    <w:rsid w:val="003359F2"/>
    <w:rsid w:val="00335B5D"/>
    <w:rsid w:val="00336BB5"/>
    <w:rsid w:val="00337139"/>
    <w:rsid w:val="0034090A"/>
    <w:rsid w:val="0034149A"/>
    <w:rsid w:val="003415F5"/>
    <w:rsid w:val="0034420F"/>
    <w:rsid w:val="00344B52"/>
    <w:rsid w:val="00344BE6"/>
    <w:rsid w:val="00345AC3"/>
    <w:rsid w:val="00345C37"/>
    <w:rsid w:val="00350834"/>
    <w:rsid w:val="00350965"/>
    <w:rsid w:val="00350B72"/>
    <w:rsid w:val="00351486"/>
    <w:rsid w:val="003524E4"/>
    <w:rsid w:val="00353E21"/>
    <w:rsid w:val="00354892"/>
    <w:rsid w:val="0035598E"/>
    <w:rsid w:val="00355A6E"/>
    <w:rsid w:val="00356E4F"/>
    <w:rsid w:val="0036181D"/>
    <w:rsid w:val="00362F8A"/>
    <w:rsid w:val="003647DD"/>
    <w:rsid w:val="00364C34"/>
    <w:rsid w:val="00364F95"/>
    <w:rsid w:val="00365153"/>
    <w:rsid w:val="003665B1"/>
    <w:rsid w:val="00367239"/>
    <w:rsid w:val="00367E7E"/>
    <w:rsid w:val="00370DEC"/>
    <w:rsid w:val="0037150D"/>
    <w:rsid w:val="003730B2"/>
    <w:rsid w:val="00373522"/>
    <w:rsid w:val="003749BF"/>
    <w:rsid w:val="00374F5F"/>
    <w:rsid w:val="00376B19"/>
    <w:rsid w:val="003772E1"/>
    <w:rsid w:val="0037759B"/>
    <w:rsid w:val="00380EC4"/>
    <w:rsid w:val="00381C4A"/>
    <w:rsid w:val="003826B8"/>
    <w:rsid w:val="003827A9"/>
    <w:rsid w:val="00382C47"/>
    <w:rsid w:val="00385A61"/>
    <w:rsid w:val="003860FF"/>
    <w:rsid w:val="00386A0B"/>
    <w:rsid w:val="0038787E"/>
    <w:rsid w:val="00387E48"/>
    <w:rsid w:val="0039050E"/>
    <w:rsid w:val="00390DAF"/>
    <w:rsid w:val="00390E64"/>
    <w:rsid w:val="00393FBA"/>
    <w:rsid w:val="003940F9"/>
    <w:rsid w:val="003943D6"/>
    <w:rsid w:val="00394582"/>
    <w:rsid w:val="0039536B"/>
    <w:rsid w:val="0039581E"/>
    <w:rsid w:val="00396CC8"/>
    <w:rsid w:val="00396D52"/>
    <w:rsid w:val="00396FDC"/>
    <w:rsid w:val="00397088"/>
    <w:rsid w:val="003A1A0B"/>
    <w:rsid w:val="003A1C1A"/>
    <w:rsid w:val="003A2665"/>
    <w:rsid w:val="003A3C49"/>
    <w:rsid w:val="003A426C"/>
    <w:rsid w:val="003A42E9"/>
    <w:rsid w:val="003A4F94"/>
    <w:rsid w:val="003A6040"/>
    <w:rsid w:val="003A61EB"/>
    <w:rsid w:val="003A6AB1"/>
    <w:rsid w:val="003A7739"/>
    <w:rsid w:val="003A7F88"/>
    <w:rsid w:val="003B01CE"/>
    <w:rsid w:val="003B1C3E"/>
    <w:rsid w:val="003B2378"/>
    <w:rsid w:val="003B36D3"/>
    <w:rsid w:val="003B3E8B"/>
    <w:rsid w:val="003B7294"/>
    <w:rsid w:val="003C1F66"/>
    <w:rsid w:val="003C384D"/>
    <w:rsid w:val="003C56C4"/>
    <w:rsid w:val="003D0064"/>
    <w:rsid w:val="003D144F"/>
    <w:rsid w:val="003D164D"/>
    <w:rsid w:val="003D1CA0"/>
    <w:rsid w:val="003D1F03"/>
    <w:rsid w:val="003D4011"/>
    <w:rsid w:val="003D539B"/>
    <w:rsid w:val="003D5F9E"/>
    <w:rsid w:val="003D75CC"/>
    <w:rsid w:val="003D7680"/>
    <w:rsid w:val="003D7734"/>
    <w:rsid w:val="003D7967"/>
    <w:rsid w:val="003E2E4D"/>
    <w:rsid w:val="003E4057"/>
    <w:rsid w:val="003E57C5"/>
    <w:rsid w:val="003E5D01"/>
    <w:rsid w:val="003E6181"/>
    <w:rsid w:val="003F012A"/>
    <w:rsid w:val="003F0AA1"/>
    <w:rsid w:val="003F1D35"/>
    <w:rsid w:val="003F1F42"/>
    <w:rsid w:val="003F2B42"/>
    <w:rsid w:val="003F333A"/>
    <w:rsid w:val="003F4BB5"/>
    <w:rsid w:val="003F505D"/>
    <w:rsid w:val="003F5DF3"/>
    <w:rsid w:val="003F5F01"/>
    <w:rsid w:val="003F63E0"/>
    <w:rsid w:val="003F66DB"/>
    <w:rsid w:val="003F69C1"/>
    <w:rsid w:val="003F797C"/>
    <w:rsid w:val="003F7B20"/>
    <w:rsid w:val="00400D34"/>
    <w:rsid w:val="00400D38"/>
    <w:rsid w:val="0040155A"/>
    <w:rsid w:val="00401727"/>
    <w:rsid w:val="004017ED"/>
    <w:rsid w:val="00401817"/>
    <w:rsid w:val="00402B54"/>
    <w:rsid w:val="00402B93"/>
    <w:rsid w:val="0040386E"/>
    <w:rsid w:val="0040649C"/>
    <w:rsid w:val="00406EB4"/>
    <w:rsid w:val="004075F8"/>
    <w:rsid w:val="00407A63"/>
    <w:rsid w:val="004100D3"/>
    <w:rsid w:val="00411DED"/>
    <w:rsid w:val="00412358"/>
    <w:rsid w:val="00413346"/>
    <w:rsid w:val="00413C6A"/>
    <w:rsid w:val="00413ED3"/>
    <w:rsid w:val="00414C80"/>
    <w:rsid w:val="00416021"/>
    <w:rsid w:val="004164D5"/>
    <w:rsid w:val="00417457"/>
    <w:rsid w:val="00417F2F"/>
    <w:rsid w:val="004201A7"/>
    <w:rsid w:val="0042088F"/>
    <w:rsid w:val="004208F0"/>
    <w:rsid w:val="00420E1E"/>
    <w:rsid w:val="00420E52"/>
    <w:rsid w:val="00421B5B"/>
    <w:rsid w:val="00422BBA"/>
    <w:rsid w:val="00422DD8"/>
    <w:rsid w:val="00422E7E"/>
    <w:rsid w:val="004236F2"/>
    <w:rsid w:val="00424BC3"/>
    <w:rsid w:val="00424FDF"/>
    <w:rsid w:val="0042551E"/>
    <w:rsid w:val="00426402"/>
    <w:rsid w:val="00427258"/>
    <w:rsid w:val="00427AE5"/>
    <w:rsid w:val="00430BC0"/>
    <w:rsid w:val="004311F8"/>
    <w:rsid w:val="00431C16"/>
    <w:rsid w:val="00432DF0"/>
    <w:rsid w:val="004345E4"/>
    <w:rsid w:val="0043550A"/>
    <w:rsid w:val="0043751D"/>
    <w:rsid w:val="00437D64"/>
    <w:rsid w:val="004417A6"/>
    <w:rsid w:val="004424EF"/>
    <w:rsid w:val="004434FB"/>
    <w:rsid w:val="00443E21"/>
    <w:rsid w:val="00443F08"/>
    <w:rsid w:val="00444252"/>
    <w:rsid w:val="004442DB"/>
    <w:rsid w:val="00444547"/>
    <w:rsid w:val="00444FA9"/>
    <w:rsid w:val="0044620A"/>
    <w:rsid w:val="0044730D"/>
    <w:rsid w:val="00451BBD"/>
    <w:rsid w:val="00451EAC"/>
    <w:rsid w:val="004526E1"/>
    <w:rsid w:val="00453385"/>
    <w:rsid w:val="00453CFA"/>
    <w:rsid w:val="004541CE"/>
    <w:rsid w:val="00454BE0"/>
    <w:rsid w:val="00456EB4"/>
    <w:rsid w:val="004572A1"/>
    <w:rsid w:val="004574A5"/>
    <w:rsid w:val="00457727"/>
    <w:rsid w:val="00460873"/>
    <w:rsid w:val="00460DF6"/>
    <w:rsid w:val="00460E51"/>
    <w:rsid w:val="00462506"/>
    <w:rsid w:val="00462C55"/>
    <w:rsid w:val="00463C42"/>
    <w:rsid w:val="00464E61"/>
    <w:rsid w:val="00464FF5"/>
    <w:rsid w:val="0046550E"/>
    <w:rsid w:val="004675CB"/>
    <w:rsid w:val="0047085D"/>
    <w:rsid w:val="004713F4"/>
    <w:rsid w:val="0047213D"/>
    <w:rsid w:val="00473BC4"/>
    <w:rsid w:val="004754F0"/>
    <w:rsid w:val="00476069"/>
    <w:rsid w:val="00476524"/>
    <w:rsid w:val="004777BE"/>
    <w:rsid w:val="00477D6F"/>
    <w:rsid w:val="00481B41"/>
    <w:rsid w:val="004845C6"/>
    <w:rsid w:val="00484A0C"/>
    <w:rsid w:val="0048508B"/>
    <w:rsid w:val="00485B09"/>
    <w:rsid w:val="00487408"/>
    <w:rsid w:val="00487683"/>
    <w:rsid w:val="00487801"/>
    <w:rsid w:val="004911AE"/>
    <w:rsid w:val="004928C2"/>
    <w:rsid w:val="00492CAE"/>
    <w:rsid w:val="00492CC6"/>
    <w:rsid w:val="00492DDC"/>
    <w:rsid w:val="00493997"/>
    <w:rsid w:val="00494883"/>
    <w:rsid w:val="00494889"/>
    <w:rsid w:val="00494D6E"/>
    <w:rsid w:val="00495761"/>
    <w:rsid w:val="00496A0A"/>
    <w:rsid w:val="004975EF"/>
    <w:rsid w:val="004A02B9"/>
    <w:rsid w:val="004A0914"/>
    <w:rsid w:val="004A3CCA"/>
    <w:rsid w:val="004A4890"/>
    <w:rsid w:val="004A6122"/>
    <w:rsid w:val="004A6288"/>
    <w:rsid w:val="004A660E"/>
    <w:rsid w:val="004A71A7"/>
    <w:rsid w:val="004B02AE"/>
    <w:rsid w:val="004B14A4"/>
    <w:rsid w:val="004B177F"/>
    <w:rsid w:val="004B1A6D"/>
    <w:rsid w:val="004B1F59"/>
    <w:rsid w:val="004B25F4"/>
    <w:rsid w:val="004B4488"/>
    <w:rsid w:val="004B581A"/>
    <w:rsid w:val="004B5E05"/>
    <w:rsid w:val="004B5F8D"/>
    <w:rsid w:val="004B61D2"/>
    <w:rsid w:val="004B63EF"/>
    <w:rsid w:val="004B7021"/>
    <w:rsid w:val="004C156C"/>
    <w:rsid w:val="004C2BD8"/>
    <w:rsid w:val="004C44AF"/>
    <w:rsid w:val="004C4509"/>
    <w:rsid w:val="004C4C3A"/>
    <w:rsid w:val="004C4D82"/>
    <w:rsid w:val="004C5A80"/>
    <w:rsid w:val="004C6398"/>
    <w:rsid w:val="004C789F"/>
    <w:rsid w:val="004D0684"/>
    <w:rsid w:val="004D1876"/>
    <w:rsid w:val="004D2475"/>
    <w:rsid w:val="004D5F83"/>
    <w:rsid w:val="004D62B7"/>
    <w:rsid w:val="004D6829"/>
    <w:rsid w:val="004D6DCC"/>
    <w:rsid w:val="004E114F"/>
    <w:rsid w:val="004E2566"/>
    <w:rsid w:val="004E2D42"/>
    <w:rsid w:val="004E4901"/>
    <w:rsid w:val="004E4F4D"/>
    <w:rsid w:val="004E590D"/>
    <w:rsid w:val="004E5BD1"/>
    <w:rsid w:val="004E5D14"/>
    <w:rsid w:val="004E6465"/>
    <w:rsid w:val="004E6A78"/>
    <w:rsid w:val="004E6B9D"/>
    <w:rsid w:val="004E74CB"/>
    <w:rsid w:val="004F1DE5"/>
    <w:rsid w:val="004F26A0"/>
    <w:rsid w:val="004F27F5"/>
    <w:rsid w:val="004F42C3"/>
    <w:rsid w:val="004F493E"/>
    <w:rsid w:val="004F5E16"/>
    <w:rsid w:val="004F64EB"/>
    <w:rsid w:val="004F662D"/>
    <w:rsid w:val="004F77F9"/>
    <w:rsid w:val="00500150"/>
    <w:rsid w:val="00500DA2"/>
    <w:rsid w:val="00501221"/>
    <w:rsid w:val="005017F9"/>
    <w:rsid w:val="00501B33"/>
    <w:rsid w:val="00501C70"/>
    <w:rsid w:val="00502013"/>
    <w:rsid w:val="00507965"/>
    <w:rsid w:val="00510530"/>
    <w:rsid w:val="00511D12"/>
    <w:rsid w:val="00511FAB"/>
    <w:rsid w:val="005127DA"/>
    <w:rsid w:val="0051292E"/>
    <w:rsid w:val="00516C83"/>
    <w:rsid w:val="00520F8A"/>
    <w:rsid w:val="00524543"/>
    <w:rsid w:val="00530045"/>
    <w:rsid w:val="0053112A"/>
    <w:rsid w:val="00532466"/>
    <w:rsid w:val="00534629"/>
    <w:rsid w:val="00534DCB"/>
    <w:rsid w:val="00535056"/>
    <w:rsid w:val="00535BFD"/>
    <w:rsid w:val="005365FC"/>
    <w:rsid w:val="00536AF7"/>
    <w:rsid w:val="00540610"/>
    <w:rsid w:val="005415D1"/>
    <w:rsid w:val="00541FBA"/>
    <w:rsid w:val="00542522"/>
    <w:rsid w:val="00542D4D"/>
    <w:rsid w:val="00543054"/>
    <w:rsid w:val="005433D4"/>
    <w:rsid w:val="005448C1"/>
    <w:rsid w:val="00544C4B"/>
    <w:rsid w:val="00546027"/>
    <w:rsid w:val="005461B2"/>
    <w:rsid w:val="0054634E"/>
    <w:rsid w:val="00550650"/>
    <w:rsid w:val="00550B4B"/>
    <w:rsid w:val="00551163"/>
    <w:rsid w:val="00551434"/>
    <w:rsid w:val="005515BC"/>
    <w:rsid w:val="0055175A"/>
    <w:rsid w:val="005521F1"/>
    <w:rsid w:val="00552810"/>
    <w:rsid w:val="00552CC6"/>
    <w:rsid w:val="00552F6E"/>
    <w:rsid w:val="00553D87"/>
    <w:rsid w:val="00553DD2"/>
    <w:rsid w:val="0055484B"/>
    <w:rsid w:val="00556F77"/>
    <w:rsid w:val="00560029"/>
    <w:rsid w:val="0056009B"/>
    <w:rsid w:val="005616D8"/>
    <w:rsid w:val="00562CA8"/>
    <w:rsid w:val="005643D1"/>
    <w:rsid w:val="00565F50"/>
    <w:rsid w:val="00566DC1"/>
    <w:rsid w:val="00567066"/>
    <w:rsid w:val="005678AA"/>
    <w:rsid w:val="005704BC"/>
    <w:rsid w:val="005705C0"/>
    <w:rsid w:val="00570932"/>
    <w:rsid w:val="00572817"/>
    <w:rsid w:val="00572C72"/>
    <w:rsid w:val="00576873"/>
    <w:rsid w:val="0057729C"/>
    <w:rsid w:val="00577723"/>
    <w:rsid w:val="00580F76"/>
    <w:rsid w:val="0058217F"/>
    <w:rsid w:val="00583350"/>
    <w:rsid w:val="00584BF7"/>
    <w:rsid w:val="00585FD4"/>
    <w:rsid w:val="00586236"/>
    <w:rsid w:val="00590AAA"/>
    <w:rsid w:val="00593FBF"/>
    <w:rsid w:val="00594570"/>
    <w:rsid w:val="00594D2C"/>
    <w:rsid w:val="00594D71"/>
    <w:rsid w:val="005951F6"/>
    <w:rsid w:val="005A0E94"/>
    <w:rsid w:val="005A0F64"/>
    <w:rsid w:val="005A1AAE"/>
    <w:rsid w:val="005A259C"/>
    <w:rsid w:val="005A31C5"/>
    <w:rsid w:val="005A37E5"/>
    <w:rsid w:val="005A3C81"/>
    <w:rsid w:val="005A4763"/>
    <w:rsid w:val="005A5C69"/>
    <w:rsid w:val="005A5E51"/>
    <w:rsid w:val="005B129A"/>
    <w:rsid w:val="005B2850"/>
    <w:rsid w:val="005B2FF1"/>
    <w:rsid w:val="005B36DA"/>
    <w:rsid w:val="005B3AFA"/>
    <w:rsid w:val="005B422E"/>
    <w:rsid w:val="005B512E"/>
    <w:rsid w:val="005B5B25"/>
    <w:rsid w:val="005B60E6"/>
    <w:rsid w:val="005B679C"/>
    <w:rsid w:val="005B6929"/>
    <w:rsid w:val="005B6BAA"/>
    <w:rsid w:val="005B7B81"/>
    <w:rsid w:val="005B7CD1"/>
    <w:rsid w:val="005B7D18"/>
    <w:rsid w:val="005C0455"/>
    <w:rsid w:val="005C2114"/>
    <w:rsid w:val="005C3718"/>
    <w:rsid w:val="005C5241"/>
    <w:rsid w:val="005C725A"/>
    <w:rsid w:val="005C78AB"/>
    <w:rsid w:val="005C7D30"/>
    <w:rsid w:val="005D079A"/>
    <w:rsid w:val="005D1350"/>
    <w:rsid w:val="005D1F29"/>
    <w:rsid w:val="005D3281"/>
    <w:rsid w:val="005D3B82"/>
    <w:rsid w:val="005D3C35"/>
    <w:rsid w:val="005D45F4"/>
    <w:rsid w:val="005D5195"/>
    <w:rsid w:val="005D5F6F"/>
    <w:rsid w:val="005D6D21"/>
    <w:rsid w:val="005E1921"/>
    <w:rsid w:val="005E3CD8"/>
    <w:rsid w:val="005E3D2E"/>
    <w:rsid w:val="005E5313"/>
    <w:rsid w:val="005E55E3"/>
    <w:rsid w:val="005E5C0D"/>
    <w:rsid w:val="005E6698"/>
    <w:rsid w:val="005E7575"/>
    <w:rsid w:val="005E7B4A"/>
    <w:rsid w:val="005F07AD"/>
    <w:rsid w:val="005F1A2F"/>
    <w:rsid w:val="005F1CB6"/>
    <w:rsid w:val="005F2716"/>
    <w:rsid w:val="005F36B4"/>
    <w:rsid w:val="005F3DC6"/>
    <w:rsid w:val="005F41CB"/>
    <w:rsid w:val="005F41CD"/>
    <w:rsid w:val="005F59E1"/>
    <w:rsid w:val="005F5F60"/>
    <w:rsid w:val="005F61B3"/>
    <w:rsid w:val="005F6256"/>
    <w:rsid w:val="005F6960"/>
    <w:rsid w:val="00600350"/>
    <w:rsid w:val="0060102D"/>
    <w:rsid w:val="006011D4"/>
    <w:rsid w:val="00601260"/>
    <w:rsid w:val="00601AAA"/>
    <w:rsid w:val="00604199"/>
    <w:rsid w:val="006065FA"/>
    <w:rsid w:val="00606DDF"/>
    <w:rsid w:val="0060700D"/>
    <w:rsid w:val="00610369"/>
    <w:rsid w:val="00611967"/>
    <w:rsid w:val="00612498"/>
    <w:rsid w:val="00612AEC"/>
    <w:rsid w:val="00614731"/>
    <w:rsid w:val="006175BD"/>
    <w:rsid w:val="006177C9"/>
    <w:rsid w:val="006200EF"/>
    <w:rsid w:val="00620B7A"/>
    <w:rsid w:val="0062132F"/>
    <w:rsid w:val="00623B9A"/>
    <w:rsid w:val="00623D43"/>
    <w:rsid w:val="006240C6"/>
    <w:rsid w:val="0062637E"/>
    <w:rsid w:val="006264A1"/>
    <w:rsid w:val="00626842"/>
    <w:rsid w:val="00626B86"/>
    <w:rsid w:val="006302F4"/>
    <w:rsid w:val="00632578"/>
    <w:rsid w:val="006326B8"/>
    <w:rsid w:val="0063476C"/>
    <w:rsid w:val="00634C09"/>
    <w:rsid w:val="00635A9B"/>
    <w:rsid w:val="00636854"/>
    <w:rsid w:val="00636F78"/>
    <w:rsid w:val="006405FD"/>
    <w:rsid w:val="00641702"/>
    <w:rsid w:val="00641B33"/>
    <w:rsid w:val="00642DAA"/>
    <w:rsid w:val="006434FF"/>
    <w:rsid w:val="0064392F"/>
    <w:rsid w:val="00643D1E"/>
    <w:rsid w:val="00644172"/>
    <w:rsid w:val="00644DCE"/>
    <w:rsid w:val="0064531C"/>
    <w:rsid w:val="00646011"/>
    <w:rsid w:val="0064657E"/>
    <w:rsid w:val="00647AA4"/>
    <w:rsid w:val="00650FD1"/>
    <w:rsid w:val="0065174C"/>
    <w:rsid w:val="0065235D"/>
    <w:rsid w:val="0065242A"/>
    <w:rsid w:val="00652F21"/>
    <w:rsid w:val="006544D4"/>
    <w:rsid w:val="006553DB"/>
    <w:rsid w:val="00656405"/>
    <w:rsid w:val="0065746C"/>
    <w:rsid w:val="00660B96"/>
    <w:rsid w:val="00662BB6"/>
    <w:rsid w:val="006637C0"/>
    <w:rsid w:val="00664EBF"/>
    <w:rsid w:val="00665B88"/>
    <w:rsid w:val="006660F2"/>
    <w:rsid w:val="00666E27"/>
    <w:rsid w:val="00667E85"/>
    <w:rsid w:val="0067025B"/>
    <w:rsid w:val="00673C55"/>
    <w:rsid w:val="0067437D"/>
    <w:rsid w:val="006745BA"/>
    <w:rsid w:val="00674779"/>
    <w:rsid w:val="0067519E"/>
    <w:rsid w:val="00675A53"/>
    <w:rsid w:val="00675D38"/>
    <w:rsid w:val="00676163"/>
    <w:rsid w:val="006773EE"/>
    <w:rsid w:val="006777A8"/>
    <w:rsid w:val="006806BC"/>
    <w:rsid w:val="0068090A"/>
    <w:rsid w:val="00680BD8"/>
    <w:rsid w:val="00681469"/>
    <w:rsid w:val="00681540"/>
    <w:rsid w:val="00686903"/>
    <w:rsid w:val="00690737"/>
    <w:rsid w:val="006909D8"/>
    <w:rsid w:val="006920A4"/>
    <w:rsid w:val="00693394"/>
    <w:rsid w:val="006934DB"/>
    <w:rsid w:val="00693D3B"/>
    <w:rsid w:val="00694793"/>
    <w:rsid w:val="0069571F"/>
    <w:rsid w:val="00696E55"/>
    <w:rsid w:val="006A09B1"/>
    <w:rsid w:val="006A13E9"/>
    <w:rsid w:val="006A13EA"/>
    <w:rsid w:val="006A1785"/>
    <w:rsid w:val="006A2D07"/>
    <w:rsid w:val="006A3CDA"/>
    <w:rsid w:val="006A4633"/>
    <w:rsid w:val="006A646D"/>
    <w:rsid w:val="006A70E2"/>
    <w:rsid w:val="006A74CF"/>
    <w:rsid w:val="006A7BCE"/>
    <w:rsid w:val="006B2489"/>
    <w:rsid w:val="006B309D"/>
    <w:rsid w:val="006B38BE"/>
    <w:rsid w:val="006B3CDF"/>
    <w:rsid w:val="006B3F26"/>
    <w:rsid w:val="006B43B1"/>
    <w:rsid w:val="006B4686"/>
    <w:rsid w:val="006B4FE4"/>
    <w:rsid w:val="006C002F"/>
    <w:rsid w:val="006C1141"/>
    <w:rsid w:val="006C1F8C"/>
    <w:rsid w:val="006C1FC1"/>
    <w:rsid w:val="006C353A"/>
    <w:rsid w:val="006C354D"/>
    <w:rsid w:val="006C38FF"/>
    <w:rsid w:val="006C3DD6"/>
    <w:rsid w:val="006C3F8F"/>
    <w:rsid w:val="006C4499"/>
    <w:rsid w:val="006C57A6"/>
    <w:rsid w:val="006C6867"/>
    <w:rsid w:val="006C68CA"/>
    <w:rsid w:val="006C734F"/>
    <w:rsid w:val="006D1EAB"/>
    <w:rsid w:val="006D347A"/>
    <w:rsid w:val="006D5B2B"/>
    <w:rsid w:val="006D6820"/>
    <w:rsid w:val="006D7BB5"/>
    <w:rsid w:val="006E040E"/>
    <w:rsid w:val="006E0F2F"/>
    <w:rsid w:val="006E1168"/>
    <w:rsid w:val="006E1C32"/>
    <w:rsid w:val="006E23F8"/>
    <w:rsid w:val="006E6CA2"/>
    <w:rsid w:val="006E73BC"/>
    <w:rsid w:val="006E78E8"/>
    <w:rsid w:val="006F20F7"/>
    <w:rsid w:val="006F3BFB"/>
    <w:rsid w:val="006F7807"/>
    <w:rsid w:val="006F7FF4"/>
    <w:rsid w:val="0070014B"/>
    <w:rsid w:val="00700322"/>
    <w:rsid w:val="007009F1"/>
    <w:rsid w:val="00703F8F"/>
    <w:rsid w:val="00704976"/>
    <w:rsid w:val="00704B38"/>
    <w:rsid w:val="00704CC4"/>
    <w:rsid w:val="007050A5"/>
    <w:rsid w:val="00705B08"/>
    <w:rsid w:val="00706B9C"/>
    <w:rsid w:val="0070724C"/>
    <w:rsid w:val="00707677"/>
    <w:rsid w:val="00710811"/>
    <w:rsid w:val="00710FEE"/>
    <w:rsid w:val="007111C2"/>
    <w:rsid w:val="00711365"/>
    <w:rsid w:val="007120AF"/>
    <w:rsid w:val="00714950"/>
    <w:rsid w:val="00714B45"/>
    <w:rsid w:val="00714BCB"/>
    <w:rsid w:val="00715A53"/>
    <w:rsid w:val="00715E72"/>
    <w:rsid w:val="00717642"/>
    <w:rsid w:val="00721856"/>
    <w:rsid w:val="007224A0"/>
    <w:rsid w:val="007229EB"/>
    <w:rsid w:val="00722D60"/>
    <w:rsid w:val="00722EEC"/>
    <w:rsid w:val="007231D0"/>
    <w:rsid w:val="00724018"/>
    <w:rsid w:val="0072667F"/>
    <w:rsid w:val="00726958"/>
    <w:rsid w:val="00726B72"/>
    <w:rsid w:val="00726C35"/>
    <w:rsid w:val="00727294"/>
    <w:rsid w:val="0072766A"/>
    <w:rsid w:val="007301C7"/>
    <w:rsid w:val="007307FC"/>
    <w:rsid w:val="0073391C"/>
    <w:rsid w:val="0073452B"/>
    <w:rsid w:val="00735A96"/>
    <w:rsid w:val="00735F98"/>
    <w:rsid w:val="007368EA"/>
    <w:rsid w:val="00736D6D"/>
    <w:rsid w:val="00737736"/>
    <w:rsid w:val="00737FE1"/>
    <w:rsid w:val="007401E3"/>
    <w:rsid w:val="00740311"/>
    <w:rsid w:val="00741025"/>
    <w:rsid w:val="00741A3A"/>
    <w:rsid w:val="00741D3E"/>
    <w:rsid w:val="00742B6B"/>
    <w:rsid w:val="00742BA7"/>
    <w:rsid w:val="00743AF5"/>
    <w:rsid w:val="00744337"/>
    <w:rsid w:val="00746B47"/>
    <w:rsid w:val="00746DF6"/>
    <w:rsid w:val="0074A948"/>
    <w:rsid w:val="00750280"/>
    <w:rsid w:val="00750A4B"/>
    <w:rsid w:val="00752148"/>
    <w:rsid w:val="00752FA3"/>
    <w:rsid w:val="0075312A"/>
    <w:rsid w:val="007536E7"/>
    <w:rsid w:val="00753A7B"/>
    <w:rsid w:val="00753F4A"/>
    <w:rsid w:val="00753FCE"/>
    <w:rsid w:val="0075550B"/>
    <w:rsid w:val="00755F6A"/>
    <w:rsid w:val="00756D4E"/>
    <w:rsid w:val="00756DA7"/>
    <w:rsid w:val="007602A0"/>
    <w:rsid w:val="00760BEF"/>
    <w:rsid w:val="00760C24"/>
    <w:rsid w:val="007618BC"/>
    <w:rsid w:val="007621E7"/>
    <w:rsid w:val="007627AB"/>
    <w:rsid w:val="00762B46"/>
    <w:rsid w:val="007636E4"/>
    <w:rsid w:val="00763B1C"/>
    <w:rsid w:val="00763CAC"/>
    <w:rsid w:val="007670FC"/>
    <w:rsid w:val="0076727B"/>
    <w:rsid w:val="00767935"/>
    <w:rsid w:val="00767E14"/>
    <w:rsid w:val="00770669"/>
    <w:rsid w:val="00771215"/>
    <w:rsid w:val="007714D7"/>
    <w:rsid w:val="00772202"/>
    <w:rsid w:val="00772C60"/>
    <w:rsid w:val="00773841"/>
    <w:rsid w:val="0077395B"/>
    <w:rsid w:val="00773F51"/>
    <w:rsid w:val="00774F2D"/>
    <w:rsid w:val="00776941"/>
    <w:rsid w:val="00776CAC"/>
    <w:rsid w:val="007773D0"/>
    <w:rsid w:val="00777C38"/>
    <w:rsid w:val="00781D71"/>
    <w:rsid w:val="007841EA"/>
    <w:rsid w:val="0078505F"/>
    <w:rsid w:val="00785595"/>
    <w:rsid w:val="00785EC0"/>
    <w:rsid w:val="0078725B"/>
    <w:rsid w:val="007873E9"/>
    <w:rsid w:val="00793668"/>
    <w:rsid w:val="00794A19"/>
    <w:rsid w:val="00794A4D"/>
    <w:rsid w:val="007956A1"/>
    <w:rsid w:val="007964D0"/>
    <w:rsid w:val="00796D9A"/>
    <w:rsid w:val="007A0039"/>
    <w:rsid w:val="007A0332"/>
    <w:rsid w:val="007A0D00"/>
    <w:rsid w:val="007A11D3"/>
    <w:rsid w:val="007A346B"/>
    <w:rsid w:val="007A350F"/>
    <w:rsid w:val="007A37A4"/>
    <w:rsid w:val="007A4968"/>
    <w:rsid w:val="007A74FC"/>
    <w:rsid w:val="007B166A"/>
    <w:rsid w:val="007B2128"/>
    <w:rsid w:val="007B21B6"/>
    <w:rsid w:val="007B257B"/>
    <w:rsid w:val="007B2E4D"/>
    <w:rsid w:val="007B388A"/>
    <w:rsid w:val="007B3E48"/>
    <w:rsid w:val="007B4808"/>
    <w:rsid w:val="007B551D"/>
    <w:rsid w:val="007B56D3"/>
    <w:rsid w:val="007B5C3A"/>
    <w:rsid w:val="007B646D"/>
    <w:rsid w:val="007B6A50"/>
    <w:rsid w:val="007B6D88"/>
    <w:rsid w:val="007B779F"/>
    <w:rsid w:val="007C0292"/>
    <w:rsid w:val="007C0BED"/>
    <w:rsid w:val="007C181D"/>
    <w:rsid w:val="007C1C33"/>
    <w:rsid w:val="007C1D4E"/>
    <w:rsid w:val="007C2BA0"/>
    <w:rsid w:val="007C6EA4"/>
    <w:rsid w:val="007D05FC"/>
    <w:rsid w:val="007D0E4C"/>
    <w:rsid w:val="007D1906"/>
    <w:rsid w:val="007D1BF8"/>
    <w:rsid w:val="007D262A"/>
    <w:rsid w:val="007D2A81"/>
    <w:rsid w:val="007D3746"/>
    <w:rsid w:val="007D64DD"/>
    <w:rsid w:val="007D679C"/>
    <w:rsid w:val="007D75E8"/>
    <w:rsid w:val="007E0C99"/>
    <w:rsid w:val="007E1E8F"/>
    <w:rsid w:val="007E443A"/>
    <w:rsid w:val="007E5013"/>
    <w:rsid w:val="007E5692"/>
    <w:rsid w:val="007E5A40"/>
    <w:rsid w:val="007E5A7F"/>
    <w:rsid w:val="007E5DC0"/>
    <w:rsid w:val="007E663B"/>
    <w:rsid w:val="007E716F"/>
    <w:rsid w:val="007E7757"/>
    <w:rsid w:val="007F06CF"/>
    <w:rsid w:val="007F19D1"/>
    <w:rsid w:val="007F1E39"/>
    <w:rsid w:val="007F310B"/>
    <w:rsid w:val="007F31A4"/>
    <w:rsid w:val="007F3E6C"/>
    <w:rsid w:val="007F50E1"/>
    <w:rsid w:val="007F5ABA"/>
    <w:rsid w:val="007F652C"/>
    <w:rsid w:val="007F6F0E"/>
    <w:rsid w:val="007F7B6A"/>
    <w:rsid w:val="0080047E"/>
    <w:rsid w:val="008012BF"/>
    <w:rsid w:val="00801A06"/>
    <w:rsid w:val="00802631"/>
    <w:rsid w:val="00802AED"/>
    <w:rsid w:val="008036C8"/>
    <w:rsid w:val="008038A4"/>
    <w:rsid w:val="0080428C"/>
    <w:rsid w:val="0080432B"/>
    <w:rsid w:val="00806783"/>
    <w:rsid w:val="00807420"/>
    <w:rsid w:val="0081138F"/>
    <w:rsid w:val="00812D5E"/>
    <w:rsid w:val="00812FCC"/>
    <w:rsid w:val="00813DB8"/>
    <w:rsid w:val="008140C6"/>
    <w:rsid w:val="0081455C"/>
    <w:rsid w:val="00816230"/>
    <w:rsid w:val="008163B4"/>
    <w:rsid w:val="008165CB"/>
    <w:rsid w:val="00816920"/>
    <w:rsid w:val="00821D2C"/>
    <w:rsid w:val="008223E2"/>
    <w:rsid w:val="00824FBD"/>
    <w:rsid w:val="0082586B"/>
    <w:rsid w:val="008300B2"/>
    <w:rsid w:val="00830C48"/>
    <w:rsid w:val="00830E5E"/>
    <w:rsid w:val="00832D1B"/>
    <w:rsid w:val="00833F4B"/>
    <w:rsid w:val="00834B09"/>
    <w:rsid w:val="00834E97"/>
    <w:rsid w:val="0084186A"/>
    <w:rsid w:val="00843EE3"/>
    <w:rsid w:val="00844167"/>
    <w:rsid w:val="008448B0"/>
    <w:rsid w:val="00844A95"/>
    <w:rsid w:val="00844AB2"/>
    <w:rsid w:val="00844EC9"/>
    <w:rsid w:val="00846984"/>
    <w:rsid w:val="00847296"/>
    <w:rsid w:val="008474DB"/>
    <w:rsid w:val="0085139C"/>
    <w:rsid w:val="008513A3"/>
    <w:rsid w:val="00851901"/>
    <w:rsid w:val="00851DE7"/>
    <w:rsid w:val="00852F49"/>
    <w:rsid w:val="00853427"/>
    <w:rsid w:val="00853DA6"/>
    <w:rsid w:val="0085472D"/>
    <w:rsid w:val="00855A20"/>
    <w:rsid w:val="0085725F"/>
    <w:rsid w:val="008577F0"/>
    <w:rsid w:val="008604E7"/>
    <w:rsid w:val="00860B91"/>
    <w:rsid w:val="008616EB"/>
    <w:rsid w:val="00862B5F"/>
    <w:rsid w:val="0086322B"/>
    <w:rsid w:val="008639C7"/>
    <w:rsid w:val="00865324"/>
    <w:rsid w:val="00866A5E"/>
    <w:rsid w:val="008708D0"/>
    <w:rsid w:val="008725F8"/>
    <w:rsid w:val="00872EE4"/>
    <w:rsid w:val="00873DD1"/>
    <w:rsid w:val="00875916"/>
    <w:rsid w:val="00876F01"/>
    <w:rsid w:val="00880354"/>
    <w:rsid w:val="00880F7E"/>
    <w:rsid w:val="008834FF"/>
    <w:rsid w:val="00883F82"/>
    <w:rsid w:val="0088660C"/>
    <w:rsid w:val="0088711F"/>
    <w:rsid w:val="00890312"/>
    <w:rsid w:val="008935EA"/>
    <w:rsid w:val="00893694"/>
    <w:rsid w:val="00893BC1"/>
    <w:rsid w:val="00894EE0"/>
    <w:rsid w:val="00894F8E"/>
    <w:rsid w:val="0089561D"/>
    <w:rsid w:val="00896CC4"/>
    <w:rsid w:val="00896FDF"/>
    <w:rsid w:val="00897C7F"/>
    <w:rsid w:val="008A00B9"/>
    <w:rsid w:val="008A2481"/>
    <w:rsid w:val="008A3F17"/>
    <w:rsid w:val="008A3F3E"/>
    <w:rsid w:val="008B063D"/>
    <w:rsid w:val="008B1D8B"/>
    <w:rsid w:val="008B2065"/>
    <w:rsid w:val="008B21C4"/>
    <w:rsid w:val="008B24EF"/>
    <w:rsid w:val="008B2B22"/>
    <w:rsid w:val="008B39D9"/>
    <w:rsid w:val="008B441E"/>
    <w:rsid w:val="008B44FB"/>
    <w:rsid w:val="008B4AFB"/>
    <w:rsid w:val="008B55AB"/>
    <w:rsid w:val="008B5C61"/>
    <w:rsid w:val="008B7681"/>
    <w:rsid w:val="008B7D5C"/>
    <w:rsid w:val="008C05BD"/>
    <w:rsid w:val="008C1251"/>
    <w:rsid w:val="008C3180"/>
    <w:rsid w:val="008C3374"/>
    <w:rsid w:val="008C3FC2"/>
    <w:rsid w:val="008C48D6"/>
    <w:rsid w:val="008C5DA4"/>
    <w:rsid w:val="008C6D29"/>
    <w:rsid w:val="008C7168"/>
    <w:rsid w:val="008C77E7"/>
    <w:rsid w:val="008C793E"/>
    <w:rsid w:val="008D0FE6"/>
    <w:rsid w:val="008D2756"/>
    <w:rsid w:val="008D300E"/>
    <w:rsid w:val="008D3C67"/>
    <w:rsid w:val="008D5618"/>
    <w:rsid w:val="008D7905"/>
    <w:rsid w:val="008E180E"/>
    <w:rsid w:val="008E2160"/>
    <w:rsid w:val="008E32B8"/>
    <w:rsid w:val="008E449A"/>
    <w:rsid w:val="008E45F9"/>
    <w:rsid w:val="008E4B63"/>
    <w:rsid w:val="008E5682"/>
    <w:rsid w:val="008E7E12"/>
    <w:rsid w:val="008E7E6C"/>
    <w:rsid w:val="008F0160"/>
    <w:rsid w:val="008F0643"/>
    <w:rsid w:val="008F2C74"/>
    <w:rsid w:val="008F519A"/>
    <w:rsid w:val="008F6FFA"/>
    <w:rsid w:val="00900160"/>
    <w:rsid w:val="00900912"/>
    <w:rsid w:val="00901495"/>
    <w:rsid w:val="009017F8"/>
    <w:rsid w:val="00902588"/>
    <w:rsid w:val="00902F19"/>
    <w:rsid w:val="00903167"/>
    <w:rsid w:val="00903322"/>
    <w:rsid w:val="009036D1"/>
    <w:rsid w:val="00903A2E"/>
    <w:rsid w:val="00905CE4"/>
    <w:rsid w:val="0090643D"/>
    <w:rsid w:val="009069CD"/>
    <w:rsid w:val="009071D9"/>
    <w:rsid w:val="00907985"/>
    <w:rsid w:val="00907CC1"/>
    <w:rsid w:val="00913428"/>
    <w:rsid w:val="00913653"/>
    <w:rsid w:val="00913717"/>
    <w:rsid w:val="00913803"/>
    <w:rsid w:val="00914B64"/>
    <w:rsid w:val="00915100"/>
    <w:rsid w:val="00915242"/>
    <w:rsid w:val="00917576"/>
    <w:rsid w:val="00927CB9"/>
    <w:rsid w:val="009301F8"/>
    <w:rsid w:val="00933C95"/>
    <w:rsid w:val="009342E0"/>
    <w:rsid w:val="00936881"/>
    <w:rsid w:val="00936C1D"/>
    <w:rsid w:val="00940099"/>
    <w:rsid w:val="0094266B"/>
    <w:rsid w:val="00942692"/>
    <w:rsid w:val="009428D6"/>
    <w:rsid w:val="00942BA0"/>
    <w:rsid w:val="00942D95"/>
    <w:rsid w:val="009440EB"/>
    <w:rsid w:val="009447AF"/>
    <w:rsid w:val="00944FD0"/>
    <w:rsid w:val="00946771"/>
    <w:rsid w:val="0094785F"/>
    <w:rsid w:val="00947B4F"/>
    <w:rsid w:val="00950272"/>
    <w:rsid w:val="0095076A"/>
    <w:rsid w:val="00951844"/>
    <w:rsid w:val="00952425"/>
    <w:rsid w:val="00952CAE"/>
    <w:rsid w:val="00953C17"/>
    <w:rsid w:val="00954055"/>
    <w:rsid w:val="009543A8"/>
    <w:rsid w:val="009566CC"/>
    <w:rsid w:val="009569DD"/>
    <w:rsid w:val="00956BB6"/>
    <w:rsid w:val="00956E4C"/>
    <w:rsid w:val="00961118"/>
    <w:rsid w:val="00961165"/>
    <w:rsid w:val="00961262"/>
    <w:rsid w:val="00961866"/>
    <w:rsid w:val="00961E01"/>
    <w:rsid w:val="00964DE2"/>
    <w:rsid w:val="0096506A"/>
    <w:rsid w:val="00965421"/>
    <w:rsid w:val="00965EFE"/>
    <w:rsid w:val="00965FB8"/>
    <w:rsid w:val="00966BA6"/>
    <w:rsid w:val="009723F7"/>
    <w:rsid w:val="00972C03"/>
    <w:rsid w:val="00974D2E"/>
    <w:rsid w:val="0097525F"/>
    <w:rsid w:val="00975D0A"/>
    <w:rsid w:val="0097611E"/>
    <w:rsid w:val="009767B9"/>
    <w:rsid w:val="009804A5"/>
    <w:rsid w:val="00980C3B"/>
    <w:rsid w:val="00981732"/>
    <w:rsid w:val="009819CC"/>
    <w:rsid w:val="00982B44"/>
    <w:rsid w:val="00983394"/>
    <w:rsid w:val="0098387D"/>
    <w:rsid w:val="00983EAD"/>
    <w:rsid w:val="0098682C"/>
    <w:rsid w:val="00986F21"/>
    <w:rsid w:val="009872E3"/>
    <w:rsid w:val="00991404"/>
    <w:rsid w:val="00991546"/>
    <w:rsid w:val="00991EEE"/>
    <w:rsid w:val="0099227A"/>
    <w:rsid w:val="0099261E"/>
    <w:rsid w:val="00992B90"/>
    <w:rsid w:val="00993EB8"/>
    <w:rsid w:val="00997977"/>
    <w:rsid w:val="00997A5F"/>
    <w:rsid w:val="009A0EC3"/>
    <w:rsid w:val="009A117F"/>
    <w:rsid w:val="009A1BAC"/>
    <w:rsid w:val="009A2119"/>
    <w:rsid w:val="009A2D8E"/>
    <w:rsid w:val="009A4384"/>
    <w:rsid w:val="009A48D6"/>
    <w:rsid w:val="009A5283"/>
    <w:rsid w:val="009A681B"/>
    <w:rsid w:val="009A6A06"/>
    <w:rsid w:val="009A791B"/>
    <w:rsid w:val="009A7CC7"/>
    <w:rsid w:val="009B08A6"/>
    <w:rsid w:val="009B0BE0"/>
    <w:rsid w:val="009B4D25"/>
    <w:rsid w:val="009B5E80"/>
    <w:rsid w:val="009B7BD3"/>
    <w:rsid w:val="009C187D"/>
    <w:rsid w:val="009C1C18"/>
    <w:rsid w:val="009C30EC"/>
    <w:rsid w:val="009C360E"/>
    <w:rsid w:val="009C52E5"/>
    <w:rsid w:val="009C5624"/>
    <w:rsid w:val="009C5B34"/>
    <w:rsid w:val="009C5BCF"/>
    <w:rsid w:val="009C613A"/>
    <w:rsid w:val="009C71C3"/>
    <w:rsid w:val="009C724F"/>
    <w:rsid w:val="009D0561"/>
    <w:rsid w:val="009D2150"/>
    <w:rsid w:val="009D280D"/>
    <w:rsid w:val="009D36C1"/>
    <w:rsid w:val="009D3775"/>
    <w:rsid w:val="009D395B"/>
    <w:rsid w:val="009D4B6A"/>
    <w:rsid w:val="009D6DD6"/>
    <w:rsid w:val="009D7161"/>
    <w:rsid w:val="009E0093"/>
    <w:rsid w:val="009E04E0"/>
    <w:rsid w:val="009E07BE"/>
    <w:rsid w:val="009E230D"/>
    <w:rsid w:val="009E3521"/>
    <w:rsid w:val="009E3B7F"/>
    <w:rsid w:val="009E4C26"/>
    <w:rsid w:val="009E5B6F"/>
    <w:rsid w:val="009E6D06"/>
    <w:rsid w:val="009E7ABE"/>
    <w:rsid w:val="009F09E2"/>
    <w:rsid w:val="009F2057"/>
    <w:rsid w:val="009F29FE"/>
    <w:rsid w:val="009F313F"/>
    <w:rsid w:val="009F3262"/>
    <w:rsid w:val="009F3ACE"/>
    <w:rsid w:val="009F7063"/>
    <w:rsid w:val="00A00681"/>
    <w:rsid w:val="00A00D37"/>
    <w:rsid w:val="00A010F0"/>
    <w:rsid w:val="00A01C67"/>
    <w:rsid w:val="00A02253"/>
    <w:rsid w:val="00A02F05"/>
    <w:rsid w:val="00A0326F"/>
    <w:rsid w:val="00A035AF"/>
    <w:rsid w:val="00A03CE0"/>
    <w:rsid w:val="00A045A0"/>
    <w:rsid w:val="00A04F47"/>
    <w:rsid w:val="00A04F49"/>
    <w:rsid w:val="00A05157"/>
    <w:rsid w:val="00A05260"/>
    <w:rsid w:val="00A05651"/>
    <w:rsid w:val="00A06F76"/>
    <w:rsid w:val="00A07BBB"/>
    <w:rsid w:val="00A10051"/>
    <w:rsid w:val="00A101F7"/>
    <w:rsid w:val="00A104A7"/>
    <w:rsid w:val="00A10569"/>
    <w:rsid w:val="00A10E1E"/>
    <w:rsid w:val="00A11A14"/>
    <w:rsid w:val="00A129FD"/>
    <w:rsid w:val="00A12A20"/>
    <w:rsid w:val="00A139F6"/>
    <w:rsid w:val="00A13E88"/>
    <w:rsid w:val="00A14650"/>
    <w:rsid w:val="00A15068"/>
    <w:rsid w:val="00A20F55"/>
    <w:rsid w:val="00A2353A"/>
    <w:rsid w:val="00A23936"/>
    <w:rsid w:val="00A23DE4"/>
    <w:rsid w:val="00A24504"/>
    <w:rsid w:val="00A263FA"/>
    <w:rsid w:val="00A27F7A"/>
    <w:rsid w:val="00A30626"/>
    <w:rsid w:val="00A32196"/>
    <w:rsid w:val="00A323BB"/>
    <w:rsid w:val="00A32D66"/>
    <w:rsid w:val="00A3426B"/>
    <w:rsid w:val="00A3786F"/>
    <w:rsid w:val="00A40CFC"/>
    <w:rsid w:val="00A41622"/>
    <w:rsid w:val="00A429B2"/>
    <w:rsid w:val="00A42C3B"/>
    <w:rsid w:val="00A449EC"/>
    <w:rsid w:val="00A44D17"/>
    <w:rsid w:val="00A45599"/>
    <w:rsid w:val="00A45E1C"/>
    <w:rsid w:val="00A4621F"/>
    <w:rsid w:val="00A46407"/>
    <w:rsid w:val="00A46E04"/>
    <w:rsid w:val="00A47353"/>
    <w:rsid w:val="00A51976"/>
    <w:rsid w:val="00A51DDE"/>
    <w:rsid w:val="00A5202E"/>
    <w:rsid w:val="00A52C21"/>
    <w:rsid w:val="00A532BC"/>
    <w:rsid w:val="00A54171"/>
    <w:rsid w:val="00A54199"/>
    <w:rsid w:val="00A55495"/>
    <w:rsid w:val="00A56766"/>
    <w:rsid w:val="00A626AB"/>
    <w:rsid w:val="00A634F1"/>
    <w:rsid w:val="00A636A0"/>
    <w:rsid w:val="00A656C5"/>
    <w:rsid w:val="00A70196"/>
    <w:rsid w:val="00A7079E"/>
    <w:rsid w:val="00A70B10"/>
    <w:rsid w:val="00A712F8"/>
    <w:rsid w:val="00A72C25"/>
    <w:rsid w:val="00A72E52"/>
    <w:rsid w:val="00A73892"/>
    <w:rsid w:val="00A739B8"/>
    <w:rsid w:val="00A753B7"/>
    <w:rsid w:val="00A77365"/>
    <w:rsid w:val="00A77C60"/>
    <w:rsid w:val="00A80CC2"/>
    <w:rsid w:val="00A80D35"/>
    <w:rsid w:val="00A81102"/>
    <w:rsid w:val="00A812A9"/>
    <w:rsid w:val="00A817D2"/>
    <w:rsid w:val="00A82612"/>
    <w:rsid w:val="00A82F3D"/>
    <w:rsid w:val="00A831F8"/>
    <w:rsid w:val="00A831F9"/>
    <w:rsid w:val="00A8453E"/>
    <w:rsid w:val="00A84B81"/>
    <w:rsid w:val="00A84C19"/>
    <w:rsid w:val="00A85329"/>
    <w:rsid w:val="00A85744"/>
    <w:rsid w:val="00A86302"/>
    <w:rsid w:val="00A8673E"/>
    <w:rsid w:val="00A87739"/>
    <w:rsid w:val="00A8773E"/>
    <w:rsid w:val="00A87EBC"/>
    <w:rsid w:val="00A901DC"/>
    <w:rsid w:val="00A90453"/>
    <w:rsid w:val="00A91807"/>
    <w:rsid w:val="00A91B2D"/>
    <w:rsid w:val="00A9210D"/>
    <w:rsid w:val="00A924A2"/>
    <w:rsid w:val="00A93E84"/>
    <w:rsid w:val="00A94A09"/>
    <w:rsid w:val="00A955DF"/>
    <w:rsid w:val="00A95989"/>
    <w:rsid w:val="00A95A9F"/>
    <w:rsid w:val="00A96414"/>
    <w:rsid w:val="00AA037B"/>
    <w:rsid w:val="00AA40B0"/>
    <w:rsid w:val="00AA456D"/>
    <w:rsid w:val="00AA4A5D"/>
    <w:rsid w:val="00AA7E2F"/>
    <w:rsid w:val="00AB00C4"/>
    <w:rsid w:val="00AB041E"/>
    <w:rsid w:val="00AB115E"/>
    <w:rsid w:val="00AB1F21"/>
    <w:rsid w:val="00AB4228"/>
    <w:rsid w:val="00AB4834"/>
    <w:rsid w:val="00AB7F03"/>
    <w:rsid w:val="00AC00F7"/>
    <w:rsid w:val="00AC0A9A"/>
    <w:rsid w:val="00AC166C"/>
    <w:rsid w:val="00AC2CC6"/>
    <w:rsid w:val="00AC35BF"/>
    <w:rsid w:val="00AC3820"/>
    <w:rsid w:val="00AC41C7"/>
    <w:rsid w:val="00AC5787"/>
    <w:rsid w:val="00AC6876"/>
    <w:rsid w:val="00AC6B7A"/>
    <w:rsid w:val="00AC6B9A"/>
    <w:rsid w:val="00AD0A1E"/>
    <w:rsid w:val="00AD17F6"/>
    <w:rsid w:val="00AD28E6"/>
    <w:rsid w:val="00AD2CEF"/>
    <w:rsid w:val="00AD43CB"/>
    <w:rsid w:val="00AD4EFB"/>
    <w:rsid w:val="00AD4FDB"/>
    <w:rsid w:val="00AD60C4"/>
    <w:rsid w:val="00AD655A"/>
    <w:rsid w:val="00AD69FB"/>
    <w:rsid w:val="00AD6FDB"/>
    <w:rsid w:val="00AD73D7"/>
    <w:rsid w:val="00AD74E7"/>
    <w:rsid w:val="00AE086E"/>
    <w:rsid w:val="00AE1BEC"/>
    <w:rsid w:val="00AE21B4"/>
    <w:rsid w:val="00AE26A0"/>
    <w:rsid w:val="00AE4417"/>
    <w:rsid w:val="00AE4F2B"/>
    <w:rsid w:val="00AE68F5"/>
    <w:rsid w:val="00AE7E9D"/>
    <w:rsid w:val="00AF0BF5"/>
    <w:rsid w:val="00AF1009"/>
    <w:rsid w:val="00AF1168"/>
    <w:rsid w:val="00AF4C06"/>
    <w:rsid w:val="00AF4D4D"/>
    <w:rsid w:val="00AF5A0F"/>
    <w:rsid w:val="00AF5AB2"/>
    <w:rsid w:val="00AF760D"/>
    <w:rsid w:val="00AFE2AC"/>
    <w:rsid w:val="00B00FCA"/>
    <w:rsid w:val="00B023E2"/>
    <w:rsid w:val="00B02470"/>
    <w:rsid w:val="00B03B20"/>
    <w:rsid w:val="00B04A38"/>
    <w:rsid w:val="00B05E23"/>
    <w:rsid w:val="00B06B0A"/>
    <w:rsid w:val="00B07080"/>
    <w:rsid w:val="00B10A4F"/>
    <w:rsid w:val="00B110A7"/>
    <w:rsid w:val="00B11689"/>
    <w:rsid w:val="00B11E6B"/>
    <w:rsid w:val="00B121F4"/>
    <w:rsid w:val="00B123B3"/>
    <w:rsid w:val="00B1388F"/>
    <w:rsid w:val="00B15DA5"/>
    <w:rsid w:val="00B17A5B"/>
    <w:rsid w:val="00B2000B"/>
    <w:rsid w:val="00B22195"/>
    <w:rsid w:val="00B22382"/>
    <w:rsid w:val="00B22D1D"/>
    <w:rsid w:val="00B22E18"/>
    <w:rsid w:val="00B23F1B"/>
    <w:rsid w:val="00B245A6"/>
    <w:rsid w:val="00B24B6F"/>
    <w:rsid w:val="00B25168"/>
    <w:rsid w:val="00B25CD6"/>
    <w:rsid w:val="00B26BF0"/>
    <w:rsid w:val="00B27ED3"/>
    <w:rsid w:val="00B308DB"/>
    <w:rsid w:val="00B30A9C"/>
    <w:rsid w:val="00B30B3D"/>
    <w:rsid w:val="00B30C39"/>
    <w:rsid w:val="00B3202D"/>
    <w:rsid w:val="00B3220E"/>
    <w:rsid w:val="00B33302"/>
    <w:rsid w:val="00B34449"/>
    <w:rsid w:val="00B356C4"/>
    <w:rsid w:val="00B35ACD"/>
    <w:rsid w:val="00B371AA"/>
    <w:rsid w:val="00B37BC4"/>
    <w:rsid w:val="00B40CE4"/>
    <w:rsid w:val="00B43751"/>
    <w:rsid w:val="00B43A90"/>
    <w:rsid w:val="00B45AA3"/>
    <w:rsid w:val="00B45C84"/>
    <w:rsid w:val="00B45D8E"/>
    <w:rsid w:val="00B45F6C"/>
    <w:rsid w:val="00B462DC"/>
    <w:rsid w:val="00B4650B"/>
    <w:rsid w:val="00B4F00A"/>
    <w:rsid w:val="00B50B80"/>
    <w:rsid w:val="00B51074"/>
    <w:rsid w:val="00B51203"/>
    <w:rsid w:val="00B51D52"/>
    <w:rsid w:val="00B52936"/>
    <w:rsid w:val="00B5369E"/>
    <w:rsid w:val="00B55C3E"/>
    <w:rsid w:val="00B56B93"/>
    <w:rsid w:val="00B56C0C"/>
    <w:rsid w:val="00B572FB"/>
    <w:rsid w:val="00B60C07"/>
    <w:rsid w:val="00B614E0"/>
    <w:rsid w:val="00B619CC"/>
    <w:rsid w:val="00B61D5C"/>
    <w:rsid w:val="00B62D26"/>
    <w:rsid w:val="00B6441F"/>
    <w:rsid w:val="00B650A8"/>
    <w:rsid w:val="00B655B3"/>
    <w:rsid w:val="00B65D87"/>
    <w:rsid w:val="00B664D4"/>
    <w:rsid w:val="00B66E9F"/>
    <w:rsid w:val="00B67207"/>
    <w:rsid w:val="00B677B8"/>
    <w:rsid w:val="00B67977"/>
    <w:rsid w:val="00B707D5"/>
    <w:rsid w:val="00B710A5"/>
    <w:rsid w:val="00B713F8"/>
    <w:rsid w:val="00B72CC4"/>
    <w:rsid w:val="00B737F9"/>
    <w:rsid w:val="00B752CB"/>
    <w:rsid w:val="00B76A03"/>
    <w:rsid w:val="00B76B58"/>
    <w:rsid w:val="00B809A9"/>
    <w:rsid w:val="00B8144A"/>
    <w:rsid w:val="00B81727"/>
    <w:rsid w:val="00B81D27"/>
    <w:rsid w:val="00B81E53"/>
    <w:rsid w:val="00B824E5"/>
    <w:rsid w:val="00B826EA"/>
    <w:rsid w:val="00B82F6D"/>
    <w:rsid w:val="00B83710"/>
    <w:rsid w:val="00B83C92"/>
    <w:rsid w:val="00B83D18"/>
    <w:rsid w:val="00B845E4"/>
    <w:rsid w:val="00B84853"/>
    <w:rsid w:val="00B85032"/>
    <w:rsid w:val="00B8529C"/>
    <w:rsid w:val="00B90FAE"/>
    <w:rsid w:val="00B920F7"/>
    <w:rsid w:val="00B92D4E"/>
    <w:rsid w:val="00B93217"/>
    <w:rsid w:val="00B9512B"/>
    <w:rsid w:val="00B95A1A"/>
    <w:rsid w:val="00B95E4F"/>
    <w:rsid w:val="00B96F48"/>
    <w:rsid w:val="00B97153"/>
    <w:rsid w:val="00B973DA"/>
    <w:rsid w:val="00B979E2"/>
    <w:rsid w:val="00B97C72"/>
    <w:rsid w:val="00BA0DB2"/>
    <w:rsid w:val="00BA2280"/>
    <w:rsid w:val="00BA296B"/>
    <w:rsid w:val="00BA438E"/>
    <w:rsid w:val="00BA4509"/>
    <w:rsid w:val="00BA6FAC"/>
    <w:rsid w:val="00BB0510"/>
    <w:rsid w:val="00BB0FE6"/>
    <w:rsid w:val="00BB3FD6"/>
    <w:rsid w:val="00BB4A0C"/>
    <w:rsid w:val="00BB5BC9"/>
    <w:rsid w:val="00BB7CEA"/>
    <w:rsid w:val="00BC00A4"/>
    <w:rsid w:val="00BC0D04"/>
    <w:rsid w:val="00BC1142"/>
    <w:rsid w:val="00BC26A6"/>
    <w:rsid w:val="00BC36A3"/>
    <w:rsid w:val="00BC5FA9"/>
    <w:rsid w:val="00BC6E1D"/>
    <w:rsid w:val="00BD08B7"/>
    <w:rsid w:val="00BD3F4C"/>
    <w:rsid w:val="00BD3FD7"/>
    <w:rsid w:val="00BD52F9"/>
    <w:rsid w:val="00BD68B9"/>
    <w:rsid w:val="00BD6B98"/>
    <w:rsid w:val="00BD6F14"/>
    <w:rsid w:val="00BD720B"/>
    <w:rsid w:val="00BD7A9B"/>
    <w:rsid w:val="00BE0AF3"/>
    <w:rsid w:val="00BE0C9C"/>
    <w:rsid w:val="00BE1490"/>
    <w:rsid w:val="00BE1724"/>
    <w:rsid w:val="00BE2105"/>
    <w:rsid w:val="00BE2A6E"/>
    <w:rsid w:val="00BE2F2E"/>
    <w:rsid w:val="00BE497D"/>
    <w:rsid w:val="00BE4F84"/>
    <w:rsid w:val="00BE5897"/>
    <w:rsid w:val="00BE6F40"/>
    <w:rsid w:val="00BE7029"/>
    <w:rsid w:val="00BF0224"/>
    <w:rsid w:val="00BF184A"/>
    <w:rsid w:val="00BF2630"/>
    <w:rsid w:val="00BF2756"/>
    <w:rsid w:val="00BF2AE9"/>
    <w:rsid w:val="00BF2B3A"/>
    <w:rsid w:val="00BF6512"/>
    <w:rsid w:val="00BF6A06"/>
    <w:rsid w:val="00BF7533"/>
    <w:rsid w:val="00BF7EC1"/>
    <w:rsid w:val="00C0070C"/>
    <w:rsid w:val="00C01EE9"/>
    <w:rsid w:val="00C02D46"/>
    <w:rsid w:val="00C03445"/>
    <w:rsid w:val="00C040F4"/>
    <w:rsid w:val="00C04D86"/>
    <w:rsid w:val="00C06744"/>
    <w:rsid w:val="00C07093"/>
    <w:rsid w:val="00C073E1"/>
    <w:rsid w:val="00C07443"/>
    <w:rsid w:val="00C07781"/>
    <w:rsid w:val="00C07C92"/>
    <w:rsid w:val="00C104C2"/>
    <w:rsid w:val="00C10704"/>
    <w:rsid w:val="00C11BEB"/>
    <w:rsid w:val="00C11D1E"/>
    <w:rsid w:val="00C12947"/>
    <w:rsid w:val="00C13168"/>
    <w:rsid w:val="00C1351B"/>
    <w:rsid w:val="00C1423E"/>
    <w:rsid w:val="00C16706"/>
    <w:rsid w:val="00C16E7A"/>
    <w:rsid w:val="00C20BCA"/>
    <w:rsid w:val="00C20C2E"/>
    <w:rsid w:val="00C21F43"/>
    <w:rsid w:val="00C24142"/>
    <w:rsid w:val="00C2467D"/>
    <w:rsid w:val="00C24C9C"/>
    <w:rsid w:val="00C259BA"/>
    <w:rsid w:val="00C25A99"/>
    <w:rsid w:val="00C31814"/>
    <w:rsid w:val="00C31AA5"/>
    <w:rsid w:val="00C322F9"/>
    <w:rsid w:val="00C34061"/>
    <w:rsid w:val="00C34B5E"/>
    <w:rsid w:val="00C35265"/>
    <w:rsid w:val="00C36098"/>
    <w:rsid w:val="00C36B9C"/>
    <w:rsid w:val="00C377A4"/>
    <w:rsid w:val="00C40306"/>
    <w:rsid w:val="00C417F8"/>
    <w:rsid w:val="00C419CD"/>
    <w:rsid w:val="00C4247A"/>
    <w:rsid w:val="00C45141"/>
    <w:rsid w:val="00C45A07"/>
    <w:rsid w:val="00C45D48"/>
    <w:rsid w:val="00C4726E"/>
    <w:rsid w:val="00C47EAC"/>
    <w:rsid w:val="00C51086"/>
    <w:rsid w:val="00C51783"/>
    <w:rsid w:val="00C51F6C"/>
    <w:rsid w:val="00C5232F"/>
    <w:rsid w:val="00C53CC5"/>
    <w:rsid w:val="00C53FC8"/>
    <w:rsid w:val="00C5438A"/>
    <w:rsid w:val="00C544D0"/>
    <w:rsid w:val="00C548A8"/>
    <w:rsid w:val="00C556B2"/>
    <w:rsid w:val="00C5609E"/>
    <w:rsid w:val="00C611AC"/>
    <w:rsid w:val="00C62933"/>
    <w:rsid w:val="00C6304C"/>
    <w:rsid w:val="00C6328C"/>
    <w:rsid w:val="00C63711"/>
    <w:rsid w:val="00C63E96"/>
    <w:rsid w:val="00C64700"/>
    <w:rsid w:val="00C6512C"/>
    <w:rsid w:val="00C66727"/>
    <w:rsid w:val="00C66B34"/>
    <w:rsid w:val="00C66D28"/>
    <w:rsid w:val="00C66FE2"/>
    <w:rsid w:val="00C709BA"/>
    <w:rsid w:val="00C72AAE"/>
    <w:rsid w:val="00C7391F"/>
    <w:rsid w:val="00C740F5"/>
    <w:rsid w:val="00C74B76"/>
    <w:rsid w:val="00C75279"/>
    <w:rsid w:val="00C76A82"/>
    <w:rsid w:val="00C77250"/>
    <w:rsid w:val="00C778E5"/>
    <w:rsid w:val="00C8097C"/>
    <w:rsid w:val="00C8182A"/>
    <w:rsid w:val="00C82C98"/>
    <w:rsid w:val="00C83F3D"/>
    <w:rsid w:val="00C8457A"/>
    <w:rsid w:val="00C86425"/>
    <w:rsid w:val="00C8650F"/>
    <w:rsid w:val="00C90A64"/>
    <w:rsid w:val="00C90ED0"/>
    <w:rsid w:val="00C917CA"/>
    <w:rsid w:val="00C92835"/>
    <w:rsid w:val="00C9315D"/>
    <w:rsid w:val="00C94813"/>
    <w:rsid w:val="00C95298"/>
    <w:rsid w:val="00C9563A"/>
    <w:rsid w:val="00C96EDA"/>
    <w:rsid w:val="00CA0978"/>
    <w:rsid w:val="00CA2122"/>
    <w:rsid w:val="00CA3B8E"/>
    <w:rsid w:val="00CA410A"/>
    <w:rsid w:val="00CA4553"/>
    <w:rsid w:val="00CA6F37"/>
    <w:rsid w:val="00CA7001"/>
    <w:rsid w:val="00CA7713"/>
    <w:rsid w:val="00CB1916"/>
    <w:rsid w:val="00CB1E11"/>
    <w:rsid w:val="00CB26BC"/>
    <w:rsid w:val="00CB40BE"/>
    <w:rsid w:val="00CB6262"/>
    <w:rsid w:val="00CB7409"/>
    <w:rsid w:val="00CB7A9F"/>
    <w:rsid w:val="00CB7ECA"/>
    <w:rsid w:val="00CC08E6"/>
    <w:rsid w:val="00CC1CAC"/>
    <w:rsid w:val="00CC24F5"/>
    <w:rsid w:val="00CC2A91"/>
    <w:rsid w:val="00CC2BF2"/>
    <w:rsid w:val="00CC32AF"/>
    <w:rsid w:val="00CC3BD4"/>
    <w:rsid w:val="00CC3FD4"/>
    <w:rsid w:val="00CC4E97"/>
    <w:rsid w:val="00CC51E8"/>
    <w:rsid w:val="00CC614C"/>
    <w:rsid w:val="00CC6934"/>
    <w:rsid w:val="00CC697A"/>
    <w:rsid w:val="00CD0042"/>
    <w:rsid w:val="00CD04CF"/>
    <w:rsid w:val="00CD0948"/>
    <w:rsid w:val="00CD1B17"/>
    <w:rsid w:val="00CD3204"/>
    <w:rsid w:val="00CD3EDB"/>
    <w:rsid w:val="00CD4170"/>
    <w:rsid w:val="00CD5F74"/>
    <w:rsid w:val="00CD669E"/>
    <w:rsid w:val="00CD7934"/>
    <w:rsid w:val="00CD79F8"/>
    <w:rsid w:val="00CD7CAB"/>
    <w:rsid w:val="00CD7DE5"/>
    <w:rsid w:val="00CD7F66"/>
    <w:rsid w:val="00CE4C8A"/>
    <w:rsid w:val="00CE5D55"/>
    <w:rsid w:val="00CE704C"/>
    <w:rsid w:val="00CE73C5"/>
    <w:rsid w:val="00CE7414"/>
    <w:rsid w:val="00CF0144"/>
    <w:rsid w:val="00CF0907"/>
    <w:rsid w:val="00CF1FE3"/>
    <w:rsid w:val="00CF3477"/>
    <w:rsid w:val="00CF3A49"/>
    <w:rsid w:val="00CF4BCE"/>
    <w:rsid w:val="00CF5560"/>
    <w:rsid w:val="00CF58AC"/>
    <w:rsid w:val="00CF59BA"/>
    <w:rsid w:val="00D001F6"/>
    <w:rsid w:val="00D01FFC"/>
    <w:rsid w:val="00D022DE"/>
    <w:rsid w:val="00D02936"/>
    <w:rsid w:val="00D02FF9"/>
    <w:rsid w:val="00D03EB6"/>
    <w:rsid w:val="00D0455C"/>
    <w:rsid w:val="00D049DE"/>
    <w:rsid w:val="00D05560"/>
    <w:rsid w:val="00D05783"/>
    <w:rsid w:val="00D066A9"/>
    <w:rsid w:val="00D06D9F"/>
    <w:rsid w:val="00D0740D"/>
    <w:rsid w:val="00D074D3"/>
    <w:rsid w:val="00D07B2C"/>
    <w:rsid w:val="00D07CD1"/>
    <w:rsid w:val="00D07F7B"/>
    <w:rsid w:val="00D10DF8"/>
    <w:rsid w:val="00D113DE"/>
    <w:rsid w:val="00D11ED9"/>
    <w:rsid w:val="00D1485D"/>
    <w:rsid w:val="00D14BC3"/>
    <w:rsid w:val="00D14EE5"/>
    <w:rsid w:val="00D156A6"/>
    <w:rsid w:val="00D1585E"/>
    <w:rsid w:val="00D16B2C"/>
    <w:rsid w:val="00D16B61"/>
    <w:rsid w:val="00D17952"/>
    <w:rsid w:val="00D17E88"/>
    <w:rsid w:val="00D20957"/>
    <w:rsid w:val="00D22001"/>
    <w:rsid w:val="00D22413"/>
    <w:rsid w:val="00D24009"/>
    <w:rsid w:val="00D24EF2"/>
    <w:rsid w:val="00D25F72"/>
    <w:rsid w:val="00D25FB5"/>
    <w:rsid w:val="00D310B5"/>
    <w:rsid w:val="00D317EB"/>
    <w:rsid w:val="00D325E8"/>
    <w:rsid w:val="00D32FD1"/>
    <w:rsid w:val="00D349A2"/>
    <w:rsid w:val="00D3526B"/>
    <w:rsid w:val="00D3676C"/>
    <w:rsid w:val="00D36BE6"/>
    <w:rsid w:val="00D36D7D"/>
    <w:rsid w:val="00D37D1A"/>
    <w:rsid w:val="00D41835"/>
    <w:rsid w:val="00D424C5"/>
    <w:rsid w:val="00D43263"/>
    <w:rsid w:val="00D43471"/>
    <w:rsid w:val="00D4373E"/>
    <w:rsid w:val="00D452B8"/>
    <w:rsid w:val="00D463AD"/>
    <w:rsid w:val="00D46A44"/>
    <w:rsid w:val="00D47871"/>
    <w:rsid w:val="00D4877E"/>
    <w:rsid w:val="00D5094F"/>
    <w:rsid w:val="00D50DA7"/>
    <w:rsid w:val="00D51484"/>
    <w:rsid w:val="00D550A6"/>
    <w:rsid w:val="00D557DA"/>
    <w:rsid w:val="00D558F6"/>
    <w:rsid w:val="00D56409"/>
    <w:rsid w:val="00D567CA"/>
    <w:rsid w:val="00D609EC"/>
    <w:rsid w:val="00D6255D"/>
    <w:rsid w:val="00D62DE4"/>
    <w:rsid w:val="00D63339"/>
    <w:rsid w:val="00D63AC7"/>
    <w:rsid w:val="00D647E8"/>
    <w:rsid w:val="00D64D22"/>
    <w:rsid w:val="00D671C5"/>
    <w:rsid w:val="00D702EA"/>
    <w:rsid w:val="00D709CC"/>
    <w:rsid w:val="00D724B9"/>
    <w:rsid w:val="00D732BD"/>
    <w:rsid w:val="00D737AA"/>
    <w:rsid w:val="00D74F0E"/>
    <w:rsid w:val="00D77906"/>
    <w:rsid w:val="00D8060D"/>
    <w:rsid w:val="00D80DFA"/>
    <w:rsid w:val="00D80F02"/>
    <w:rsid w:val="00D8124C"/>
    <w:rsid w:val="00D82529"/>
    <w:rsid w:val="00D8285F"/>
    <w:rsid w:val="00D82B2A"/>
    <w:rsid w:val="00D82D5A"/>
    <w:rsid w:val="00D8315C"/>
    <w:rsid w:val="00D83C86"/>
    <w:rsid w:val="00D84CC5"/>
    <w:rsid w:val="00D85FCB"/>
    <w:rsid w:val="00D86028"/>
    <w:rsid w:val="00D86BB2"/>
    <w:rsid w:val="00D8731B"/>
    <w:rsid w:val="00D87921"/>
    <w:rsid w:val="00D87ECD"/>
    <w:rsid w:val="00D91995"/>
    <w:rsid w:val="00D92188"/>
    <w:rsid w:val="00D92438"/>
    <w:rsid w:val="00D93D4D"/>
    <w:rsid w:val="00D94278"/>
    <w:rsid w:val="00D94970"/>
    <w:rsid w:val="00D954EE"/>
    <w:rsid w:val="00D97F7C"/>
    <w:rsid w:val="00DA045D"/>
    <w:rsid w:val="00DA0908"/>
    <w:rsid w:val="00DA11D9"/>
    <w:rsid w:val="00DA125C"/>
    <w:rsid w:val="00DA128B"/>
    <w:rsid w:val="00DA19A3"/>
    <w:rsid w:val="00DA1E66"/>
    <w:rsid w:val="00DA2534"/>
    <w:rsid w:val="00DA26D0"/>
    <w:rsid w:val="00DA2EE6"/>
    <w:rsid w:val="00DA352D"/>
    <w:rsid w:val="00DA6B18"/>
    <w:rsid w:val="00DA6FCA"/>
    <w:rsid w:val="00DA7710"/>
    <w:rsid w:val="00DB0AD5"/>
    <w:rsid w:val="00DB1B98"/>
    <w:rsid w:val="00DB24F5"/>
    <w:rsid w:val="00DB2675"/>
    <w:rsid w:val="00DB30D1"/>
    <w:rsid w:val="00DB4C45"/>
    <w:rsid w:val="00DB5D5B"/>
    <w:rsid w:val="00DB5EF2"/>
    <w:rsid w:val="00DB653B"/>
    <w:rsid w:val="00DB75CF"/>
    <w:rsid w:val="00DC0692"/>
    <w:rsid w:val="00DC07E9"/>
    <w:rsid w:val="00DC09BB"/>
    <w:rsid w:val="00DC2188"/>
    <w:rsid w:val="00DC286E"/>
    <w:rsid w:val="00DC2BB1"/>
    <w:rsid w:val="00DC31FE"/>
    <w:rsid w:val="00DC3A63"/>
    <w:rsid w:val="00DC3B89"/>
    <w:rsid w:val="00DC592B"/>
    <w:rsid w:val="00DC6734"/>
    <w:rsid w:val="00DC67F1"/>
    <w:rsid w:val="00DC7864"/>
    <w:rsid w:val="00DCE971"/>
    <w:rsid w:val="00DD0A1D"/>
    <w:rsid w:val="00DD0B05"/>
    <w:rsid w:val="00DD0F71"/>
    <w:rsid w:val="00DD1996"/>
    <w:rsid w:val="00DD20FA"/>
    <w:rsid w:val="00DD23D6"/>
    <w:rsid w:val="00DD4BCA"/>
    <w:rsid w:val="00DD6415"/>
    <w:rsid w:val="00DD68FF"/>
    <w:rsid w:val="00DD6949"/>
    <w:rsid w:val="00DE0658"/>
    <w:rsid w:val="00DE092C"/>
    <w:rsid w:val="00DE2E51"/>
    <w:rsid w:val="00DE5D09"/>
    <w:rsid w:val="00DE5DAB"/>
    <w:rsid w:val="00DE5EA3"/>
    <w:rsid w:val="00DE5EB8"/>
    <w:rsid w:val="00DE6367"/>
    <w:rsid w:val="00DE67ED"/>
    <w:rsid w:val="00DE6BE9"/>
    <w:rsid w:val="00DE6D34"/>
    <w:rsid w:val="00DF01D7"/>
    <w:rsid w:val="00DF0D0B"/>
    <w:rsid w:val="00DF14DD"/>
    <w:rsid w:val="00DF2155"/>
    <w:rsid w:val="00DF2247"/>
    <w:rsid w:val="00DF2430"/>
    <w:rsid w:val="00DF28B2"/>
    <w:rsid w:val="00DF2D0A"/>
    <w:rsid w:val="00DF3F76"/>
    <w:rsid w:val="00DF48A3"/>
    <w:rsid w:val="00DF49A4"/>
    <w:rsid w:val="00DF7406"/>
    <w:rsid w:val="00E00AF8"/>
    <w:rsid w:val="00E01232"/>
    <w:rsid w:val="00E03247"/>
    <w:rsid w:val="00E032FF"/>
    <w:rsid w:val="00E04989"/>
    <w:rsid w:val="00E064C0"/>
    <w:rsid w:val="00E0788B"/>
    <w:rsid w:val="00E11D5C"/>
    <w:rsid w:val="00E12406"/>
    <w:rsid w:val="00E1326E"/>
    <w:rsid w:val="00E132D4"/>
    <w:rsid w:val="00E15173"/>
    <w:rsid w:val="00E153B0"/>
    <w:rsid w:val="00E157FA"/>
    <w:rsid w:val="00E15937"/>
    <w:rsid w:val="00E16012"/>
    <w:rsid w:val="00E16325"/>
    <w:rsid w:val="00E22F89"/>
    <w:rsid w:val="00E23646"/>
    <w:rsid w:val="00E236A1"/>
    <w:rsid w:val="00E238C0"/>
    <w:rsid w:val="00E26029"/>
    <w:rsid w:val="00E26679"/>
    <w:rsid w:val="00E27437"/>
    <w:rsid w:val="00E27554"/>
    <w:rsid w:val="00E35AF4"/>
    <w:rsid w:val="00E37D45"/>
    <w:rsid w:val="00E40281"/>
    <w:rsid w:val="00E40E57"/>
    <w:rsid w:val="00E419F4"/>
    <w:rsid w:val="00E42D06"/>
    <w:rsid w:val="00E432F0"/>
    <w:rsid w:val="00E47F4B"/>
    <w:rsid w:val="00E50C66"/>
    <w:rsid w:val="00E51E57"/>
    <w:rsid w:val="00E52EA0"/>
    <w:rsid w:val="00E536E0"/>
    <w:rsid w:val="00E54C17"/>
    <w:rsid w:val="00E55668"/>
    <w:rsid w:val="00E5643D"/>
    <w:rsid w:val="00E565A1"/>
    <w:rsid w:val="00E57480"/>
    <w:rsid w:val="00E60928"/>
    <w:rsid w:val="00E60ABC"/>
    <w:rsid w:val="00E61BF8"/>
    <w:rsid w:val="00E62125"/>
    <w:rsid w:val="00E621D0"/>
    <w:rsid w:val="00E62AF0"/>
    <w:rsid w:val="00E633A4"/>
    <w:rsid w:val="00E63F86"/>
    <w:rsid w:val="00E725DB"/>
    <w:rsid w:val="00E72985"/>
    <w:rsid w:val="00E72F74"/>
    <w:rsid w:val="00E732AF"/>
    <w:rsid w:val="00E7431C"/>
    <w:rsid w:val="00E74812"/>
    <w:rsid w:val="00E75285"/>
    <w:rsid w:val="00E752E2"/>
    <w:rsid w:val="00E75813"/>
    <w:rsid w:val="00E75A15"/>
    <w:rsid w:val="00E80774"/>
    <w:rsid w:val="00E80866"/>
    <w:rsid w:val="00E80A74"/>
    <w:rsid w:val="00E80D93"/>
    <w:rsid w:val="00E8276D"/>
    <w:rsid w:val="00E82B39"/>
    <w:rsid w:val="00E83016"/>
    <w:rsid w:val="00E83647"/>
    <w:rsid w:val="00E83A03"/>
    <w:rsid w:val="00E863FB"/>
    <w:rsid w:val="00E867AA"/>
    <w:rsid w:val="00E93266"/>
    <w:rsid w:val="00E948F4"/>
    <w:rsid w:val="00E94989"/>
    <w:rsid w:val="00E955B8"/>
    <w:rsid w:val="00E95B81"/>
    <w:rsid w:val="00EA0D7F"/>
    <w:rsid w:val="00EA0F5F"/>
    <w:rsid w:val="00EA253A"/>
    <w:rsid w:val="00EA4E9B"/>
    <w:rsid w:val="00EA512F"/>
    <w:rsid w:val="00EA523C"/>
    <w:rsid w:val="00EA61C1"/>
    <w:rsid w:val="00EA6424"/>
    <w:rsid w:val="00EA6ABE"/>
    <w:rsid w:val="00EA7700"/>
    <w:rsid w:val="00EA7FD5"/>
    <w:rsid w:val="00EB0699"/>
    <w:rsid w:val="00EB0F5A"/>
    <w:rsid w:val="00EB2D1F"/>
    <w:rsid w:val="00EB32F7"/>
    <w:rsid w:val="00EB7BD9"/>
    <w:rsid w:val="00EB7FB0"/>
    <w:rsid w:val="00EC07F2"/>
    <w:rsid w:val="00EC0C2F"/>
    <w:rsid w:val="00EC0F70"/>
    <w:rsid w:val="00EC18D6"/>
    <w:rsid w:val="00EC3D23"/>
    <w:rsid w:val="00EC3DF4"/>
    <w:rsid w:val="00EC40FD"/>
    <w:rsid w:val="00EC492A"/>
    <w:rsid w:val="00EC4A96"/>
    <w:rsid w:val="00EC5070"/>
    <w:rsid w:val="00EC509E"/>
    <w:rsid w:val="00EC5986"/>
    <w:rsid w:val="00EC5B67"/>
    <w:rsid w:val="00EC5E52"/>
    <w:rsid w:val="00EC61EC"/>
    <w:rsid w:val="00EC7232"/>
    <w:rsid w:val="00ED0044"/>
    <w:rsid w:val="00ED0087"/>
    <w:rsid w:val="00ED03C8"/>
    <w:rsid w:val="00ED0931"/>
    <w:rsid w:val="00ED0ABE"/>
    <w:rsid w:val="00ED2905"/>
    <w:rsid w:val="00ED3FBE"/>
    <w:rsid w:val="00ED455F"/>
    <w:rsid w:val="00ED5A1C"/>
    <w:rsid w:val="00ED5C07"/>
    <w:rsid w:val="00ED5D57"/>
    <w:rsid w:val="00ED7BE5"/>
    <w:rsid w:val="00EE0552"/>
    <w:rsid w:val="00EE33ED"/>
    <w:rsid w:val="00EE3A93"/>
    <w:rsid w:val="00EE418B"/>
    <w:rsid w:val="00EE58F5"/>
    <w:rsid w:val="00EE6519"/>
    <w:rsid w:val="00EE67FD"/>
    <w:rsid w:val="00EE7C4C"/>
    <w:rsid w:val="00EF1396"/>
    <w:rsid w:val="00EF1DCF"/>
    <w:rsid w:val="00EF5061"/>
    <w:rsid w:val="00EF5398"/>
    <w:rsid w:val="00EF598B"/>
    <w:rsid w:val="00EF7EBD"/>
    <w:rsid w:val="00F01104"/>
    <w:rsid w:val="00F01B1E"/>
    <w:rsid w:val="00F01D86"/>
    <w:rsid w:val="00F0312D"/>
    <w:rsid w:val="00F03DA9"/>
    <w:rsid w:val="00F05772"/>
    <w:rsid w:val="00F067C7"/>
    <w:rsid w:val="00F07C82"/>
    <w:rsid w:val="00F07F80"/>
    <w:rsid w:val="00F106DD"/>
    <w:rsid w:val="00F10B0F"/>
    <w:rsid w:val="00F119CE"/>
    <w:rsid w:val="00F12B7A"/>
    <w:rsid w:val="00F1420A"/>
    <w:rsid w:val="00F14B4D"/>
    <w:rsid w:val="00F15626"/>
    <w:rsid w:val="00F15D48"/>
    <w:rsid w:val="00F15F47"/>
    <w:rsid w:val="00F1607B"/>
    <w:rsid w:val="00F166E9"/>
    <w:rsid w:val="00F16879"/>
    <w:rsid w:val="00F21BDC"/>
    <w:rsid w:val="00F21C5E"/>
    <w:rsid w:val="00F21DC0"/>
    <w:rsid w:val="00F253D5"/>
    <w:rsid w:val="00F2646D"/>
    <w:rsid w:val="00F2675B"/>
    <w:rsid w:val="00F27778"/>
    <w:rsid w:val="00F33552"/>
    <w:rsid w:val="00F35114"/>
    <w:rsid w:val="00F35368"/>
    <w:rsid w:val="00F35968"/>
    <w:rsid w:val="00F36A99"/>
    <w:rsid w:val="00F3723D"/>
    <w:rsid w:val="00F37B0D"/>
    <w:rsid w:val="00F4053F"/>
    <w:rsid w:val="00F40DFF"/>
    <w:rsid w:val="00F40F63"/>
    <w:rsid w:val="00F40FDB"/>
    <w:rsid w:val="00F416B9"/>
    <w:rsid w:val="00F42CCB"/>
    <w:rsid w:val="00F43C7A"/>
    <w:rsid w:val="00F4594C"/>
    <w:rsid w:val="00F46DE9"/>
    <w:rsid w:val="00F50615"/>
    <w:rsid w:val="00F51607"/>
    <w:rsid w:val="00F53C5B"/>
    <w:rsid w:val="00F5589F"/>
    <w:rsid w:val="00F566C9"/>
    <w:rsid w:val="00F56B1A"/>
    <w:rsid w:val="00F5716D"/>
    <w:rsid w:val="00F57542"/>
    <w:rsid w:val="00F57D3A"/>
    <w:rsid w:val="00F6249F"/>
    <w:rsid w:val="00F62989"/>
    <w:rsid w:val="00F64377"/>
    <w:rsid w:val="00F64B7A"/>
    <w:rsid w:val="00F65328"/>
    <w:rsid w:val="00F65742"/>
    <w:rsid w:val="00F66DA0"/>
    <w:rsid w:val="00F66F23"/>
    <w:rsid w:val="00F6739A"/>
    <w:rsid w:val="00F673F6"/>
    <w:rsid w:val="00F67AA4"/>
    <w:rsid w:val="00F717C4"/>
    <w:rsid w:val="00F7186F"/>
    <w:rsid w:val="00F726D5"/>
    <w:rsid w:val="00F72794"/>
    <w:rsid w:val="00F72F86"/>
    <w:rsid w:val="00F7317D"/>
    <w:rsid w:val="00F73C94"/>
    <w:rsid w:val="00F744C3"/>
    <w:rsid w:val="00F74A30"/>
    <w:rsid w:val="00F76C2D"/>
    <w:rsid w:val="00F76DEC"/>
    <w:rsid w:val="00F76F42"/>
    <w:rsid w:val="00F7796E"/>
    <w:rsid w:val="00F8016C"/>
    <w:rsid w:val="00F804E0"/>
    <w:rsid w:val="00F80923"/>
    <w:rsid w:val="00F80C83"/>
    <w:rsid w:val="00F80EDC"/>
    <w:rsid w:val="00F82254"/>
    <w:rsid w:val="00F82FFF"/>
    <w:rsid w:val="00F83207"/>
    <w:rsid w:val="00F837A0"/>
    <w:rsid w:val="00F83F03"/>
    <w:rsid w:val="00F84243"/>
    <w:rsid w:val="00F850B6"/>
    <w:rsid w:val="00F85630"/>
    <w:rsid w:val="00F87636"/>
    <w:rsid w:val="00F90BB0"/>
    <w:rsid w:val="00F90E9D"/>
    <w:rsid w:val="00F91233"/>
    <w:rsid w:val="00F912E4"/>
    <w:rsid w:val="00F92772"/>
    <w:rsid w:val="00F936AC"/>
    <w:rsid w:val="00F9411F"/>
    <w:rsid w:val="00F9463D"/>
    <w:rsid w:val="00F94768"/>
    <w:rsid w:val="00F959F7"/>
    <w:rsid w:val="00F96D3D"/>
    <w:rsid w:val="00F96D5D"/>
    <w:rsid w:val="00FA783C"/>
    <w:rsid w:val="00FB13A8"/>
    <w:rsid w:val="00FB37F9"/>
    <w:rsid w:val="00FB4220"/>
    <w:rsid w:val="00FB4653"/>
    <w:rsid w:val="00FB4D65"/>
    <w:rsid w:val="00FB61D3"/>
    <w:rsid w:val="00FBD105"/>
    <w:rsid w:val="00FC07B2"/>
    <w:rsid w:val="00FC1B2F"/>
    <w:rsid w:val="00FC2F3B"/>
    <w:rsid w:val="00FC348A"/>
    <w:rsid w:val="00FC4736"/>
    <w:rsid w:val="00FC53C8"/>
    <w:rsid w:val="00FC55B4"/>
    <w:rsid w:val="00FC57C7"/>
    <w:rsid w:val="00FC70B9"/>
    <w:rsid w:val="00FC7C76"/>
    <w:rsid w:val="00FD12FF"/>
    <w:rsid w:val="00FD177F"/>
    <w:rsid w:val="00FD3F8C"/>
    <w:rsid w:val="00FD4F27"/>
    <w:rsid w:val="00FD5EF1"/>
    <w:rsid w:val="00FD794F"/>
    <w:rsid w:val="00FE16A0"/>
    <w:rsid w:val="00FE23FB"/>
    <w:rsid w:val="00FE2E51"/>
    <w:rsid w:val="00FE5058"/>
    <w:rsid w:val="00FE5A54"/>
    <w:rsid w:val="00FE6827"/>
    <w:rsid w:val="00FE6955"/>
    <w:rsid w:val="00FE6EC4"/>
    <w:rsid w:val="00FE7150"/>
    <w:rsid w:val="00FE7E23"/>
    <w:rsid w:val="00FF02FA"/>
    <w:rsid w:val="00FF29B9"/>
    <w:rsid w:val="00FF29E4"/>
    <w:rsid w:val="00FF5FCB"/>
    <w:rsid w:val="00FF72DB"/>
    <w:rsid w:val="01042392"/>
    <w:rsid w:val="010E7137"/>
    <w:rsid w:val="0110B874"/>
    <w:rsid w:val="011F793D"/>
    <w:rsid w:val="013207BA"/>
    <w:rsid w:val="0135A2F6"/>
    <w:rsid w:val="01363A5F"/>
    <w:rsid w:val="014EA251"/>
    <w:rsid w:val="0155D525"/>
    <w:rsid w:val="015741C7"/>
    <w:rsid w:val="0169E7E9"/>
    <w:rsid w:val="01832734"/>
    <w:rsid w:val="018C07A6"/>
    <w:rsid w:val="019C7FD5"/>
    <w:rsid w:val="01AAA625"/>
    <w:rsid w:val="01AFE816"/>
    <w:rsid w:val="01D3EA38"/>
    <w:rsid w:val="01E12180"/>
    <w:rsid w:val="01E308B0"/>
    <w:rsid w:val="01E5EE6B"/>
    <w:rsid w:val="01E61D62"/>
    <w:rsid w:val="01F15CFF"/>
    <w:rsid w:val="0204A73A"/>
    <w:rsid w:val="0219827C"/>
    <w:rsid w:val="021AB452"/>
    <w:rsid w:val="0230409F"/>
    <w:rsid w:val="0233BFAB"/>
    <w:rsid w:val="023686BF"/>
    <w:rsid w:val="023750D6"/>
    <w:rsid w:val="0248E1CD"/>
    <w:rsid w:val="024AA7C1"/>
    <w:rsid w:val="025B0A01"/>
    <w:rsid w:val="0282FC25"/>
    <w:rsid w:val="02835074"/>
    <w:rsid w:val="02945951"/>
    <w:rsid w:val="02B1EC73"/>
    <w:rsid w:val="02CF85F0"/>
    <w:rsid w:val="02D28455"/>
    <w:rsid w:val="02D547D2"/>
    <w:rsid w:val="02D7C1EE"/>
    <w:rsid w:val="02D91AB2"/>
    <w:rsid w:val="02E9185B"/>
    <w:rsid w:val="02FDBCBE"/>
    <w:rsid w:val="03002DE5"/>
    <w:rsid w:val="030E210B"/>
    <w:rsid w:val="031CE2B1"/>
    <w:rsid w:val="03271127"/>
    <w:rsid w:val="032DCFD3"/>
    <w:rsid w:val="033401B5"/>
    <w:rsid w:val="0349C0BC"/>
    <w:rsid w:val="034C0BF7"/>
    <w:rsid w:val="034E8655"/>
    <w:rsid w:val="036A15A2"/>
    <w:rsid w:val="03713BCE"/>
    <w:rsid w:val="039E7D5D"/>
    <w:rsid w:val="03A4008C"/>
    <w:rsid w:val="03A5C8DD"/>
    <w:rsid w:val="03A8BE35"/>
    <w:rsid w:val="03CE4971"/>
    <w:rsid w:val="03D4B864"/>
    <w:rsid w:val="03E4AA36"/>
    <w:rsid w:val="03F1A5A0"/>
    <w:rsid w:val="03FC0636"/>
    <w:rsid w:val="0400E839"/>
    <w:rsid w:val="043371C7"/>
    <w:rsid w:val="04479EEF"/>
    <w:rsid w:val="04483C0D"/>
    <w:rsid w:val="046D0586"/>
    <w:rsid w:val="046E8E9D"/>
    <w:rsid w:val="04758884"/>
    <w:rsid w:val="047CD79E"/>
    <w:rsid w:val="048D9DB4"/>
    <w:rsid w:val="049AB96B"/>
    <w:rsid w:val="04A55F3A"/>
    <w:rsid w:val="04A5E1C0"/>
    <w:rsid w:val="04B71D48"/>
    <w:rsid w:val="04C72328"/>
    <w:rsid w:val="04CD0C5A"/>
    <w:rsid w:val="05053050"/>
    <w:rsid w:val="05071B1A"/>
    <w:rsid w:val="050C16ED"/>
    <w:rsid w:val="050CFC61"/>
    <w:rsid w:val="0518349C"/>
    <w:rsid w:val="0533171F"/>
    <w:rsid w:val="0535BB57"/>
    <w:rsid w:val="05658235"/>
    <w:rsid w:val="0566DC3A"/>
    <w:rsid w:val="056DF3F1"/>
    <w:rsid w:val="0594D1BE"/>
    <w:rsid w:val="05AD2A23"/>
    <w:rsid w:val="05BAEE55"/>
    <w:rsid w:val="05BC7347"/>
    <w:rsid w:val="05C3A394"/>
    <w:rsid w:val="05C76573"/>
    <w:rsid w:val="05CC1E94"/>
    <w:rsid w:val="05DE2936"/>
    <w:rsid w:val="05EFCF19"/>
    <w:rsid w:val="05FDB6C2"/>
    <w:rsid w:val="060227BA"/>
    <w:rsid w:val="0602E091"/>
    <w:rsid w:val="0618203A"/>
    <w:rsid w:val="06231000"/>
    <w:rsid w:val="06284AC8"/>
    <w:rsid w:val="065EAD9E"/>
    <w:rsid w:val="065F2A4B"/>
    <w:rsid w:val="0660FBCE"/>
    <w:rsid w:val="0665C43F"/>
    <w:rsid w:val="0667AFB6"/>
    <w:rsid w:val="066E91C4"/>
    <w:rsid w:val="06806EAB"/>
    <w:rsid w:val="068B5C3B"/>
    <w:rsid w:val="0691063C"/>
    <w:rsid w:val="06A9D5C0"/>
    <w:rsid w:val="06AE09B2"/>
    <w:rsid w:val="06B06185"/>
    <w:rsid w:val="06B7BE91"/>
    <w:rsid w:val="06BB25F6"/>
    <w:rsid w:val="06D27DED"/>
    <w:rsid w:val="06D5A452"/>
    <w:rsid w:val="06DE6808"/>
    <w:rsid w:val="06EE1891"/>
    <w:rsid w:val="06EF1C1B"/>
    <w:rsid w:val="07046988"/>
    <w:rsid w:val="0706C61C"/>
    <w:rsid w:val="070F8E5D"/>
    <w:rsid w:val="0725631F"/>
    <w:rsid w:val="07257D24"/>
    <w:rsid w:val="072AD4B7"/>
    <w:rsid w:val="073991FC"/>
    <w:rsid w:val="074766ED"/>
    <w:rsid w:val="074BD4DC"/>
    <w:rsid w:val="07567913"/>
    <w:rsid w:val="0757F1AC"/>
    <w:rsid w:val="0758EFE6"/>
    <w:rsid w:val="075C3831"/>
    <w:rsid w:val="077EFEE0"/>
    <w:rsid w:val="07A7EDB6"/>
    <w:rsid w:val="07AD65DC"/>
    <w:rsid w:val="07B05FD8"/>
    <w:rsid w:val="07BCC739"/>
    <w:rsid w:val="07C1038A"/>
    <w:rsid w:val="07C8163D"/>
    <w:rsid w:val="07E272FC"/>
    <w:rsid w:val="07ECE4A5"/>
    <w:rsid w:val="080D9C4E"/>
    <w:rsid w:val="082A8B35"/>
    <w:rsid w:val="082ADEF8"/>
    <w:rsid w:val="08300502"/>
    <w:rsid w:val="083A03B5"/>
    <w:rsid w:val="083C7272"/>
    <w:rsid w:val="083D3654"/>
    <w:rsid w:val="0850929C"/>
    <w:rsid w:val="0868C023"/>
    <w:rsid w:val="08900C76"/>
    <w:rsid w:val="089570EB"/>
    <w:rsid w:val="08A0E4AB"/>
    <w:rsid w:val="08B0876F"/>
    <w:rsid w:val="08C9E958"/>
    <w:rsid w:val="08DEDD25"/>
    <w:rsid w:val="08EEC3A9"/>
    <w:rsid w:val="08F11826"/>
    <w:rsid w:val="091122E7"/>
    <w:rsid w:val="091F8BFF"/>
    <w:rsid w:val="0930ADAF"/>
    <w:rsid w:val="0930B240"/>
    <w:rsid w:val="0933EF99"/>
    <w:rsid w:val="094EB52A"/>
    <w:rsid w:val="096ED1B9"/>
    <w:rsid w:val="097C6CD5"/>
    <w:rsid w:val="0983E171"/>
    <w:rsid w:val="0987D760"/>
    <w:rsid w:val="0998F3BE"/>
    <w:rsid w:val="09A3D667"/>
    <w:rsid w:val="09B46184"/>
    <w:rsid w:val="09BC157A"/>
    <w:rsid w:val="09CB6833"/>
    <w:rsid w:val="09DB5704"/>
    <w:rsid w:val="09EDD859"/>
    <w:rsid w:val="09EF5F53"/>
    <w:rsid w:val="09F05FA8"/>
    <w:rsid w:val="0A121604"/>
    <w:rsid w:val="0A1C0F3C"/>
    <w:rsid w:val="0A2BB4CF"/>
    <w:rsid w:val="0A397948"/>
    <w:rsid w:val="0A423C03"/>
    <w:rsid w:val="0A4DE6AE"/>
    <w:rsid w:val="0A59ABB5"/>
    <w:rsid w:val="0A61D60B"/>
    <w:rsid w:val="0A8D5E2A"/>
    <w:rsid w:val="0A936B9A"/>
    <w:rsid w:val="0AB12F35"/>
    <w:rsid w:val="0AC292C8"/>
    <w:rsid w:val="0AD632F3"/>
    <w:rsid w:val="0AE689AB"/>
    <w:rsid w:val="0AF58414"/>
    <w:rsid w:val="0AF6C8C2"/>
    <w:rsid w:val="0AFDB04F"/>
    <w:rsid w:val="0AFE3DF4"/>
    <w:rsid w:val="0B088FEB"/>
    <w:rsid w:val="0B1AF9B2"/>
    <w:rsid w:val="0B3786A6"/>
    <w:rsid w:val="0B3EAE02"/>
    <w:rsid w:val="0B47C55E"/>
    <w:rsid w:val="0B5CA227"/>
    <w:rsid w:val="0B63C513"/>
    <w:rsid w:val="0B6A44D0"/>
    <w:rsid w:val="0B8294E7"/>
    <w:rsid w:val="0B847930"/>
    <w:rsid w:val="0B9B7206"/>
    <w:rsid w:val="0BAABDA2"/>
    <w:rsid w:val="0BD0895C"/>
    <w:rsid w:val="0BD7D9A9"/>
    <w:rsid w:val="0BE0174B"/>
    <w:rsid w:val="0BE32A81"/>
    <w:rsid w:val="0BE533E9"/>
    <w:rsid w:val="0BE8B5C6"/>
    <w:rsid w:val="0BF26F0B"/>
    <w:rsid w:val="0BF3732E"/>
    <w:rsid w:val="0C0638A2"/>
    <w:rsid w:val="0C3A5431"/>
    <w:rsid w:val="0C4FC21D"/>
    <w:rsid w:val="0C527818"/>
    <w:rsid w:val="0C646204"/>
    <w:rsid w:val="0C80B932"/>
    <w:rsid w:val="0C8DFA76"/>
    <w:rsid w:val="0C9CCE96"/>
    <w:rsid w:val="0CB9CA03"/>
    <w:rsid w:val="0CC84585"/>
    <w:rsid w:val="0CD14B26"/>
    <w:rsid w:val="0CE3D328"/>
    <w:rsid w:val="0CEF54D3"/>
    <w:rsid w:val="0CF171DF"/>
    <w:rsid w:val="0D008C6A"/>
    <w:rsid w:val="0D2B8BA3"/>
    <w:rsid w:val="0D2F87B2"/>
    <w:rsid w:val="0D4090B3"/>
    <w:rsid w:val="0D4126D6"/>
    <w:rsid w:val="0D4738EC"/>
    <w:rsid w:val="0D4EE1C5"/>
    <w:rsid w:val="0D5620AD"/>
    <w:rsid w:val="0D5F8C8C"/>
    <w:rsid w:val="0D66C507"/>
    <w:rsid w:val="0D717494"/>
    <w:rsid w:val="0D764509"/>
    <w:rsid w:val="0D76DDE4"/>
    <w:rsid w:val="0D7B6475"/>
    <w:rsid w:val="0D9036B4"/>
    <w:rsid w:val="0DA29F80"/>
    <w:rsid w:val="0DA66ECB"/>
    <w:rsid w:val="0DC581BA"/>
    <w:rsid w:val="0DDF4EE3"/>
    <w:rsid w:val="0DF08BFB"/>
    <w:rsid w:val="0DF32782"/>
    <w:rsid w:val="0DFD1651"/>
    <w:rsid w:val="0DFED824"/>
    <w:rsid w:val="0E0886E4"/>
    <w:rsid w:val="0E0B7E96"/>
    <w:rsid w:val="0E0C8286"/>
    <w:rsid w:val="0E1659D3"/>
    <w:rsid w:val="0E1B8558"/>
    <w:rsid w:val="0E299901"/>
    <w:rsid w:val="0E29FE71"/>
    <w:rsid w:val="0E2EC305"/>
    <w:rsid w:val="0E3512DF"/>
    <w:rsid w:val="0E4D7226"/>
    <w:rsid w:val="0E6E8FF0"/>
    <w:rsid w:val="0E706EBA"/>
    <w:rsid w:val="0E82680B"/>
    <w:rsid w:val="0E832269"/>
    <w:rsid w:val="0EB1C5DD"/>
    <w:rsid w:val="0EB6AE0D"/>
    <w:rsid w:val="0EB91A1F"/>
    <w:rsid w:val="0EEF317F"/>
    <w:rsid w:val="0EFB7CA5"/>
    <w:rsid w:val="0F13219F"/>
    <w:rsid w:val="0F2FF791"/>
    <w:rsid w:val="0F3EAB63"/>
    <w:rsid w:val="0F411CCE"/>
    <w:rsid w:val="0F4AFD19"/>
    <w:rsid w:val="0F6B3CD9"/>
    <w:rsid w:val="0F743D03"/>
    <w:rsid w:val="0F816443"/>
    <w:rsid w:val="0F92DC3A"/>
    <w:rsid w:val="0FA9154A"/>
    <w:rsid w:val="0FB92DB7"/>
    <w:rsid w:val="0FB9FACE"/>
    <w:rsid w:val="0FBE14B9"/>
    <w:rsid w:val="0FC3D5CB"/>
    <w:rsid w:val="0FD46F15"/>
    <w:rsid w:val="0FE2D43A"/>
    <w:rsid w:val="0FECE5A5"/>
    <w:rsid w:val="0FF82860"/>
    <w:rsid w:val="0FFDB46C"/>
    <w:rsid w:val="100A86EB"/>
    <w:rsid w:val="100B3559"/>
    <w:rsid w:val="1014B134"/>
    <w:rsid w:val="101AFA69"/>
    <w:rsid w:val="10265D0E"/>
    <w:rsid w:val="103D1F4F"/>
    <w:rsid w:val="106669BE"/>
    <w:rsid w:val="1073125D"/>
    <w:rsid w:val="1076DF49"/>
    <w:rsid w:val="107AFE35"/>
    <w:rsid w:val="10936740"/>
    <w:rsid w:val="10BF9645"/>
    <w:rsid w:val="10D2073E"/>
    <w:rsid w:val="10DF7850"/>
    <w:rsid w:val="10E10EF2"/>
    <w:rsid w:val="10E5AB95"/>
    <w:rsid w:val="10EFC0F9"/>
    <w:rsid w:val="10F7DF80"/>
    <w:rsid w:val="11034CA0"/>
    <w:rsid w:val="110CE281"/>
    <w:rsid w:val="110D58F5"/>
    <w:rsid w:val="111DB671"/>
    <w:rsid w:val="112114F3"/>
    <w:rsid w:val="113A04BB"/>
    <w:rsid w:val="113BFEFE"/>
    <w:rsid w:val="115CA788"/>
    <w:rsid w:val="1169D917"/>
    <w:rsid w:val="1174C261"/>
    <w:rsid w:val="11A8C068"/>
    <w:rsid w:val="11B3A1C5"/>
    <w:rsid w:val="11B47631"/>
    <w:rsid w:val="11B6C5F6"/>
    <w:rsid w:val="11C06548"/>
    <w:rsid w:val="11C52FBB"/>
    <w:rsid w:val="11CC2FC0"/>
    <w:rsid w:val="11CD9E8E"/>
    <w:rsid w:val="11E3D193"/>
    <w:rsid w:val="11E50762"/>
    <w:rsid w:val="11EB1089"/>
    <w:rsid w:val="11FE3378"/>
    <w:rsid w:val="120A26AA"/>
    <w:rsid w:val="121AAA0F"/>
    <w:rsid w:val="124CF819"/>
    <w:rsid w:val="12553A68"/>
    <w:rsid w:val="125C99CA"/>
    <w:rsid w:val="127838E1"/>
    <w:rsid w:val="127C5312"/>
    <w:rsid w:val="129F0C5F"/>
    <w:rsid w:val="12B0DD50"/>
    <w:rsid w:val="12B5E540"/>
    <w:rsid w:val="12C19A6E"/>
    <w:rsid w:val="12C2042D"/>
    <w:rsid w:val="12C39CD7"/>
    <w:rsid w:val="12E617D8"/>
    <w:rsid w:val="12EB496B"/>
    <w:rsid w:val="12F08A94"/>
    <w:rsid w:val="12F98E0D"/>
    <w:rsid w:val="130D90DD"/>
    <w:rsid w:val="130EDC73"/>
    <w:rsid w:val="1335825D"/>
    <w:rsid w:val="13529657"/>
    <w:rsid w:val="13766C9E"/>
    <w:rsid w:val="137F6F23"/>
    <w:rsid w:val="1385AAD7"/>
    <w:rsid w:val="138C86AD"/>
    <w:rsid w:val="13976890"/>
    <w:rsid w:val="13A38DA6"/>
    <w:rsid w:val="13A4FAEC"/>
    <w:rsid w:val="13ABC820"/>
    <w:rsid w:val="13B8EF2E"/>
    <w:rsid w:val="13BC856E"/>
    <w:rsid w:val="13BF13D5"/>
    <w:rsid w:val="13D23DD0"/>
    <w:rsid w:val="13D8EE78"/>
    <w:rsid w:val="13E328AD"/>
    <w:rsid w:val="140F0420"/>
    <w:rsid w:val="14111060"/>
    <w:rsid w:val="1418A0E6"/>
    <w:rsid w:val="142167C4"/>
    <w:rsid w:val="1428DE52"/>
    <w:rsid w:val="144901B3"/>
    <w:rsid w:val="14532098"/>
    <w:rsid w:val="14538AD6"/>
    <w:rsid w:val="145BE64C"/>
    <w:rsid w:val="147C22B9"/>
    <w:rsid w:val="14888EF4"/>
    <w:rsid w:val="149881C5"/>
    <w:rsid w:val="14A31903"/>
    <w:rsid w:val="14ACB370"/>
    <w:rsid w:val="14C89BDA"/>
    <w:rsid w:val="14FE8C4D"/>
    <w:rsid w:val="14FF4B03"/>
    <w:rsid w:val="15210FA5"/>
    <w:rsid w:val="152E59CF"/>
    <w:rsid w:val="154CE321"/>
    <w:rsid w:val="154E1413"/>
    <w:rsid w:val="154E324E"/>
    <w:rsid w:val="154F878F"/>
    <w:rsid w:val="1579CC03"/>
    <w:rsid w:val="157ED1D0"/>
    <w:rsid w:val="1580973D"/>
    <w:rsid w:val="158D02E8"/>
    <w:rsid w:val="159457FB"/>
    <w:rsid w:val="159F191B"/>
    <w:rsid w:val="15A7FA81"/>
    <w:rsid w:val="15B39EFD"/>
    <w:rsid w:val="15BCFF91"/>
    <w:rsid w:val="15C58E2C"/>
    <w:rsid w:val="15D9D7CD"/>
    <w:rsid w:val="15DAAFE2"/>
    <w:rsid w:val="15DC3F93"/>
    <w:rsid w:val="15DDE1A8"/>
    <w:rsid w:val="15FD08EA"/>
    <w:rsid w:val="1602B536"/>
    <w:rsid w:val="16137961"/>
    <w:rsid w:val="161BE814"/>
    <w:rsid w:val="1626284F"/>
    <w:rsid w:val="1635BD30"/>
    <w:rsid w:val="16397B0A"/>
    <w:rsid w:val="1639D9BF"/>
    <w:rsid w:val="163F8413"/>
    <w:rsid w:val="1644A425"/>
    <w:rsid w:val="1647C27F"/>
    <w:rsid w:val="16500E99"/>
    <w:rsid w:val="1663ECF7"/>
    <w:rsid w:val="169987CD"/>
    <w:rsid w:val="16A607DF"/>
    <w:rsid w:val="16A9091E"/>
    <w:rsid w:val="16B64697"/>
    <w:rsid w:val="16C2B8A1"/>
    <w:rsid w:val="16C5F89E"/>
    <w:rsid w:val="16CE4004"/>
    <w:rsid w:val="16DC0436"/>
    <w:rsid w:val="16DD1CFB"/>
    <w:rsid w:val="16E38C1A"/>
    <w:rsid w:val="16F08205"/>
    <w:rsid w:val="16FA801F"/>
    <w:rsid w:val="16FBBE4D"/>
    <w:rsid w:val="17157249"/>
    <w:rsid w:val="17256A57"/>
    <w:rsid w:val="17293727"/>
    <w:rsid w:val="1729A3C7"/>
    <w:rsid w:val="17420575"/>
    <w:rsid w:val="174567BE"/>
    <w:rsid w:val="174E2A35"/>
    <w:rsid w:val="176441B3"/>
    <w:rsid w:val="1773FC74"/>
    <w:rsid w:val="177813DA"/>
    <w:rsid w:val="17807AF9"/>
    <w:rsid w:val="1780D6C2"/>
    <w:rsid w:val="178A9420"/>
    <w:rsid w:val="17959E94"/>
    <w:rsid w:val="17981900"/>
    <w:rsid w:val="17A46B87"/>
    <w:rsid w:val="17A9EE95"/>
    <w:rsid w:val="17AE5C25"/>
    <w:rsid w:val="17AF5060"/>
    <w:rsid w:val="17B009BE"/>
    <w:rsid w:val="17B3C37B"/>
    <w:rsid w:val="17B4640F"/>
    <w:rsid w:val="17C16B7F"/>
    <w:rsid w:val="17C2A3B2"/>
    <w:rsid w:val="17E67B7B"/>
    <w:rsid w:val="17F396CB"/>
    <w:rsid w:val="17F7CB60"/>
    <w:rsid w:val="17FB93D2"/>
    <w:rsid w:val="18033A45"/>
    <w:rsid w:val="18061BFA"/>
    <w:rsid w:val="1809DAA0"/>
    <w:rsid w:val="183861EA"/>
    <w:rsid w:val="183DDC31"/>
    <w:rsid w:val="184044A9"/>
    <w:rsid w:val="184F044B"/>
    <w:rsid w:val="18529297"/>
    <w:rsid w:val="185E0541"/>
    <w:rsid w:val="18705BBB"/>
    <w:rsid w:val="188B34B3"/>
    <w:rsid w:val="189F98E8"/>
    <w:rsid w:val="18D880F5"/>
    <w:rsid w:val="18E9E5AE"/>
    <w:rsid w:val="18EEE38B"/>
    <w:rsid w:val="18F470E6"/>
    <w:rsid w:val="1906B2EC"/>
    <w:rsid w:val="19151DC3"/>
    <w:rsid w:val="191721E5"/>
    <w:rsid w:val="1921F2A2"/>
    <w:rsid w:val="192B829E"/>
    <w:rsid w:val="193BCBF0"/>
    <w:rsid w:val="1940E58E"/>
    <w:rsid w:val="19444D52"/>
    <w:rsid w:val="195BA849"/>
    <w:rsid w:val="195E5E3B"/>
    <w:rsid w:val="1966C3F9"/>
    <w:rsid w:val="197599F4"/>
    <w:rsid w:val="1978D71B"/>
    <w:rsid w:val="19920518"/>
    <w:rsid w:val="19B27C1F"/>
    <w:rsid w:val="19B6D74D"/>
    <w:rsid w:val="19BB187A"/>
    <w:rsid w:val="19CCB927"/>
    <w:rsid w:val="19DA2141"/>
    <w:rsid w:val="19DE6226"/>
    <w:rsid w:val="19E642CF"/>
    <w:rsid w:val="19E83D2A"/>
    <w:rsid w:val="19ED4FE1"/>
    <w:rsid w:val="19FC059A"/>
    <w:rsid w:val="1A057A9E"/>
    <w:rsid w:val="1A07B2BC"/>
    <w:rsid w:val="1A0BEC33"/>
    <w:rsid w:val="1A0D7A34"/>
    <w:rsid w:val="1A2DF063"/>
    <w:rsid w:val="1A3C47E5"/>
    <w:rsid w:val="1A4C807C"/>
    <w:rsid w:val="1A51E74F"/>
    <w:rsid w:val="1A538158"/>
    <w:rsid w:val="1A639541"/>
    <w:rsid w:val="1A6764FA"/>
    <w:rsid w:val="1A6E20EF"/>
    <w:rsid w:val="1A6F144E"/>
    <w:rsid w:val="1A962B72"/>
    <w:rsid w:val="1A9C1A31"/>
    <w:rsid w:val="1AA17957"/>
    <w:rsid w:val="1AABC28B"/>
    <w:rsid w:val="1AB5E652"/>
    <w:rsid w:val="1AC2D509"/>
    <w:rsid w:val="1ACE4731"/>
    <w:rsid w:val="1AD88ED1"/>
    <w:rsid w:val="1AE01DB3"/>
    <w:rsid w:val="1AE36FB9"/>
    <w:rsid w:val="1AF0F291"/>
    <w:rsid w:val="1AF4B623"/>
    <w:rsid w:val="1AFA6D8A"/>
    <w:rsid w:val="1AFB14C6"/>
    <w:rsid w:val="1B17C412"/>
    <w:rsid w:val="1B1A5D97"/>
    <w:rsid w:val="1B2F3A96"/>
    <w:rsid w:val="1B38B242"/>
    <w:rsid w:val="1B38BD77"/>
    <w:rsid w:val="1B3BA649"/>
    <w:rsid w:val="1B3C7F57"/>
    <w:rsid w:val="1B3D8709"/>
    <w:rsid w:val="1B50B42C"/>
    <w:rsid w:val="1B661412"/>
    <w:rsid w:val="1BA058FB"/>
    <w:rsid w:val="1BBEA609"/>
    <w:rsid w:val="1BCAB214"/>
    <w:rsid w:val="1BD6D89D"/>
    <w:rsid w:val="1BD8DFEF"/>
    <w:rsid w:val="1BE61B36"/>
    <w:rsid w:val="1BEF36B1"/>
    <w:rsid w:val="1BFD4BA9"/>
    <w:rsid w:val="1C011D47"/>
    <w:rsid w:val="1C3A17F8"/>
    <w:rsid w:val="1C3CA483"/>
    <w:rsid w:val="1C41D35D"/>
    <w:rsid w:val="1C485DCF"/>
    <w:rsid w:val="1C64023F"/>
    <w:rsid w:val="1C68DB3F"/>
    <w:rsid w:val="1C780A35"/>
    <w:rsid w:val="1C84B31A"/>
    <w:rsid w:val="1C8A2C95"/>
    <w:rsid w:val="1C8BD4C2"/>
    <w:rsid w:val="1CC46FE5"/>
    <w:rsid w:val="1CDC032A"/>
    <w:rsid w:val="1CF37AEB"/>
    <w:rsid w:val="1D10C393"/>
    <w:rsid w:val="1D25C425"/>
    <w:rsid w:val="1D4DAA42"/>
    <w:rsid w:val="1D4DB602"/>
    <w:rsid w:val="1D5BD67F"/>
    <w:rsid w:val="1D609946"/>
    <w:rsid w:val="1D931D22"/>
    <w:rsid w:val="1D97AE08"/>
    <w:rsid w:val="1DA21D96"/>
    <w:rsid w:val="1DB30E57"/>
    <w:rsid w:val="1DBFEE27"/>
    <w:rsid w:val="1DCAA12C"/>
    <w:rsid w:val="1DD239F9"/>
    <w:rsid w:val="1DED3B90"/>
    <w:rsid w:val="1DED9BAA"/>
    <w:rsid w:val="1E0F363F"/>
    <w:rsid w:val="1E3CD463"/>
    <w:rsid w:val="1E49E33B"/>
    <w:rsid w:val="1E514CF5"/>
    <w:rsid w:val="1E6AA3D4"/>
    <w:rsid w:val="1E7110EE"/>
    <w:rsid w:val="1E7747A3"/>
    <w:rsid w:val="1E804A13"/>
    <w:rsid w:val="1E85DD4C"/>
    <w:rsid w:val="1EAD284D"/>
    <w:rsid w:val="1EAD5853"/>
    <w:rsid w:val="1EB7E9F0"/>
    <w:rsid w:val="1ED1AD5F"/>
    <w:rsid w:val="1EDC799A"/>
    <w:rsid w:val="1EDEF6BF"/>
    <w:rsid w:val="1EEE6789"/>
    <w:rsid w:val="1EEEC787"/>
    <w:rsid w:val="1EF11885"/>
    <w:rsid w:val="1EF740E3"/>
    <w:rsid w:val="1F049437"/>
    <w:rsid w:val="1F0BEE4B"/>
    <w:rsid w:val="1F16A44E"/>
    <w:rsid w:val="1F1F4F8F"/>
    <w:rsid w:val="1F3DAD83"/>
    <w:rsid w:val="1F4083A5"/>
    <w:rsid w:val="1F4A9B83"/>
    <w:rsid w:val="1F5B1CE8"/>
    <w:rsid w:val="1F5BBE88"/>
    <w:rsid w:val="1F9CBD5B"/>
    <w:rsid w:val="1F9FF4A3"/>
    <w:rsid w:val="1FA64EB9"/>
    <w:rsid w:val="1FCDDEAD"/>
    <w:rsid w:val="1FE13C00"/>
    <w:rsid w:val="1FE58053"/>
    <w:rsid w:val="20067E07"/>
    <w:rsid w:val="200AFCF2"/>
    <w:rsid w:val="20121713"/>
    <w:rsid w:val="201532C4"/>
    <w:rsid w:val="201C60CE"/>
    <w:rsid w:val="2026C68A"/>
    <w:rsid w:val="2034276A"/>
    <w:rsid w:val="203E159E"/>
    <w:rsid w:val="2057D624"/>
    <w:rsid w:val="206439F3"/>
    <w:rsid w:val="20675FA3"/>
    <w:rsid w:val="2082924A"/>
    <w:rsid w:val="20A2F5FC"/>
    <w:rsid w:val="20BFEB6E"/>
    <w:rsid w:val="20CFCAF1"/>
    <w:rsid w:val="20F6121B"/>
    <w:rsid w:val="210E3486"/>
    <w:rsid w:val="212191BA"/>
    <w:rsid w:val="2126F0C0"/>
    <w:rsid w:val="21340E59"/>
    <w:rsid w:val="213B30C8"/>
    <w:rsid w:val="2156EDE7"/>
    <w:rsid w:val="21668826"/>
    <w:rsid w:val="217EC8CB"/>
    <w:rsid w:val="21BC2823"/>
    <w:rsid w:val="21C8E075"/>
    <w:rsid w:val="21D270EB"/>
    <w:rsid w:val="21E78B96"/>
    <w:rsid w:val="21E85142"/>
    <w:rsid w:val="21EF8AB2"/>
    <w:rsid w:val="21FEBABA"/>
    <w:rsid w:val="22148918"/>
    <w:rsid w:val="221E74E7"/>
    <w:rsid w:val="22291152"/>
    <w:rsid w:val="22416C28"/>
    <w:rsid w:val="2246E46A"/>
    <w:rsid w:val="2250BB2B"/>
    <w:rsid w:val="22552FDC"/>
    <w:rsid w:val="22557EC9"/>
    <w:rsid w:val="225F9A00"/>
    <w:rsid w:val="2262B1AD"/>
    <w:rsid w:val="2265E05E"/>
    <w:rsid w:val="22684111"/>
    <w:rsid w:val="22AE7512"/>
    <w:rsid w:val="22BD621B"/>
    <w:rsid w:val="22BF6B9E"/>
    <w:rsid w:val="22D918E2"/>
    <w:rsid w:val="22DB815A"/>
    <w:rsid w:val="22E27DAD"/>
    <w:rsid w:val="22F50176"/>
    <w:rsid w:val="23057F6F"/>
    <w:rsid w:val="2309DFA2"/>
    <w:rsid w:val="2319F5C7"/>
    <w:rsid w:val="2323BAC8"/>
    <w:rsid w:val="2325D66D"/>
    <w:rsid w:val="232652BA"/>
    <w:rsid w:val="23266F61"/>
    <w:rsid w:val="232FECB8"/>
    <w:rsid w:val="234BFAC4"/>
    <w:rsid w:val="234FD3FC"/>
    <w:rsid w:val="2358D426"/>
    <w:rsid w:val="236342D4"/>
    <w:rsid w:val="238B5B13"/>
    <w:rsid w:val="239B2A8C"/>
    <w:rsid w:val="23A50857"/>
    <w:rsid w:val="23AEC5E2"/>
    <w:rsid w:val="23B928A2"/>
    <w:rsid w:val="23C1627A"/>
    <w:rsid w:val="23DBC364"/>
    <w:rsid w:val="23EC8B8C"/>
    <w:rsid w:val="23F9BF7C"/>
    <w:rsid w:val="240F8B0F"/>
    <w:rsid w:val="24101C76"/>
    <w:rsid w:val="24150CFC"/>
    <w:rsid w:val="2419B147"/>
    <w:rsid w:val="241E51DB"/>
    <w:rsid w:val="242BE437"/>
    <w:rsid w:val="243B5058"/>
    <w:rsid w:val="2444365E"/>
    <w:rsid w:val="24589E90"/>
    <w:rsid w:val="246D3926"/>
    <w:rsid w:val="24718F44"/>
    <w:rsid w:val="2484F3AE"/>
    <w:rsid w:val="248C2AF8"/>
    <w:rsid w:val="24A126BA"/>
    <w:rsid w:val="24A8E4B7"/>
    <w:rsid w:val="24B5B259"/>
    <w:rsid w:val="24B68633"/>
    <w:rsid w:val="24D6739F"/>
    <w:rsid w:val="25075288"/>
    <w:rsid w:val="2509C39C"/>
    <w:rsid w:val="250AA315"/>
    <w:rsid w:val="2512DF17"/>
    <w:rsid w:val="252ADA35"/>
    <w:rsid w:val="25311AB6"/>
    <w:rsid w:val="254840A2"/>
    <w:rsid w:val="255B13B3"/>
    <w:rsid w:val="2560497E"/>
    <w:rsid w:val="2561AEEE"/>
    <w:rsid w:val="2564A30F"/>
    <w:rsid w:val="256B48E8"/>
    <w:rsid w:val="258BDC04"/>
    <w:rsid w:val="258CF2E4"/>
    <w:rsid w:val="25A09633"/>
    <w:rsid w:val="25A4937B"/>
    <w:rsid w:val="25AF4CB5"/>
    <w:rsid w:val="25B93C48"/>
    <w:rsid w:val="25C0E0D2"/>
    <w:rsid w:val="25D49008"/>
    <w:rsid w:val="25DD5A23"/>
    <w:rsid w:val="25E24024"/>
    <w:rsid w:val="25F12BA5"/>
    <w:rsid w:val="25F502DD"/>
    <w:rsid w:val="25FBFE59"/>
    <w:rsid w:val="25FCFED5"/>
    <w:rsid w:val="25FD5155"/>
    <w:rsid w:val="25FE3F77"/>
    <w:rsid w:val="260D5FA5"/>
    <w:rsid w:val="260F80E5"/>
    <w:rsid w:val="260FDCB3"/>
    <w:rsid w:val="2611147C"/>
    <w:rsid w:val="2614B636"/>
    <w:rsid w:val="262B30B9"/>
    <w:rsid w:val="26416229"/>
    <w:rsid w:val="26466E61"/>
    <w:rsid w:val="265BB6B7"/>
    <w:rsid w:val="2660376C"/>
    <w:rsid w:val="266074D5"/>
    <w:rsid w:val="26684C3C"/>
    <w:rsid w:val="26715698"/>
    <w:rsid w:val="2673116D"/>
    <w:rsid w:val="2677FFC9"/>
    <w:rsid w:val="267B6245"/>
    <w:rsid w:val="267E3FB0"/>
    <w:rsid w:val="269AE396"/>
    <w:rsid w:val="26A40066"/>
    <w:rsid w:val="26A63191"/>
    <w:rsid w:val="26B633D9"/>
    <w:rsid w:val="26D31EB0"/>
    <w:rsid w:val="26D5B52A"/>
    <w:rsid w:val="26E40C8A"/>
    <w:rsid w:val="26E41103"/>
    <w:rsid w:val="26FE587B"/>
    <w:rsid w:val="27019D6A"/>
    <w:rsid w:val="27022003"/>
    <w:rsid w:val="27298ECB"/>
    <w:rsid w:val="27376FB2"/>
    <w:rsid w:val="27445DB7"/>
    <w:rsid w:val="274A7A3D"/>
    <w:rsid w:val="27543DE9"/>
    <w:rsid w:val="2763A19F"/>
    <w:rsid w:val="2763D470"/>
    <w:rsid w:val="278954A6"/>
    <w:rsid w:val="27918429"/>
    <w:rsid w:val="279AABC9"/>
    <w:rsid w:val="27AAEFB8"/>
    <w:rsid w:val="27BE341B"/>
    <w:rsid w:val="27C016A3"/>
    <w:rsid w:val="27C3DE8F"/>
    <w:rsid w:val="27D62D88"/>
    <w:rsid w:val="27D8C77C"/>
    <w:rsid w:val="27D9CF88"/>
    <w:rsid w:val="27E9FA5C"/>
    <w:rsid w:val="27FE2DAD"/>
    <w:rsid w:val="27FF4010"/>
    <w:rsid w:val="2801A61F"/>
    <w:rsid w:val="28050ADA"/>
    <w:rsid w:val="281F9629"/>
    <w:rsid w:val="2834EFDA"/>
    <w:rsid w:val="2836B3F7"/>
    <w:rsid w:val="283C573E"/>
    <w:rsid w:val="28410008"/>
    <w:rsid w:val="284E2379"/>
    <w:rsid w:val="28500D0B"/>
    <w:rsid w:val="285138E5"/>
    <w:rsid w:val="2852F205"/>
    <w:rsid w:val="28569CE1"/>
    <w:rsid w:val="2862B5B4"/>
    <w:rsid w:val="286759E1"/>
    <w:rsid w:val="2876FC0E"/>
    <w:rsid w:val="2879F591"/>
    <w:rsid w:val="287C5AED"/>
    <w:rsid w:val="287F053F"/>
    <w:rsid w:val="288CBED9"/>
    <w:rsid w:val="2892CC20"/>
    <w:rsid w:val="28935D6A"/>
    <w:rsid w:val="28B427CC"/>
    <w:rsid w:val="28BDF43E"/>
    <w:rsid w:val="28DBED44"/>
    <w:rsid w:val="291120B8"/>
    <w:rsid w:val="2916DD94"/>
    <w:rsid w:val="291DFD3D"/>
    <w:rsid w:val="292739D5"/>
    <w:rsid w:val="292D13DC"/>
    <w:rsid w:val="292D8037"/>
    <w:rsid w:val="2930D874"/>
    <w:rsid w:val="29476A2E"/>
    <w:rsid w:val="294993EE"/>
    <w:rsid w:val="294DA193"/>
    <w:rsid w:val="29575B8D"/>
    <w:rsid w:val="295B6F80"/>
    <w:rsid w:val="297497DD"/>
    <w:rsid w:val="299612C1"/>
    <w:rsid w:val="29AADAFA"/>
    <w:rsid w:val="29ABD9E1"/>
    <w:rsid w:val="29D43CFF"/>
    <w:rsid w:val="29D4A39F"/>
    <w:rsid w:val="29DB22F7"/>
    <w:rsid w:val="29DCD069"/>
    <w:rsid w:val="29E2C36A"/>
    <w:rsid w:val="29E55EB3"/>
    <w:rsid w:val="29ED5FD4"/>
    <w:rsid w:val="29EDBB78"/>
    <w:rsid w:val="29F0AB3D"/>
    <w:rsid w:val="29FE72A5"/>
    <w:rsid w:val="2A1369DC"/>
    <w:rsid w:val="2A160E37"/>
    <w:rsid w:val="2A227015"/>
    <w:rsid w:val="2A563E00"/>
    <w:rsid w:val="2A884961"/>
    <w:rsid w:val="2AA136AE"/>
    <w:rsid w:val="2AAFC48F"/>
    <w:rsid w:val="2AB89C69"/>
    <w:rsid w:val="2AC90B48"/>
    <w:rsid w:val="2ACB3B46"/>
    <w:rsid w:val="2AD0B0BB"/>
    <w:rsid w:val="2AD143BB"/>
    <w:rsid w:val="2AED3715"/>
    <w:rsid w:val="2AF050CA"/>
    <w:rsid w:val="2AFE270A"/>
    <w:rsid w:val="2B014244"/>
    <w:rsid w:val="2B04C300"/>
    <w:rsid w:val="2B1B0502"/>
    <w:rsid w:val="2B24177A"/>
    <w:rsid w:val="2B34876E"/>
    <w:rsid w:val="2B431DF9"/>
    <w:rsid w:val="2B4AE492"/>
    <w:rsid w:val="2B552C5C"/>
    <w:rsid w:val="2B5587C0"/>
    <w:rsid w:val="2B57F038"/>
    <w:rsid w:val="2B5AFDB9"/>
    <w:rsid w:val="2B61521F"/>
    <w:rsid w:val="2B7718D8"/>
    <w:rsid w:val="2B7ACF79"/>
    <w:rsid w:val="2B86A538"/>
    <w:rsid w:val="2B8A5527"/>
    <w:rsid w:val="2BB3C0FC"/>
    <w:rsid w:val="2BB732AF"/>
    <w:rsid w:val="2BBC836D"/>
    <w:rsid w:val="2BE4D273"/>
    <w:rsid w:val="2BF15285"/>
    <w:rsid w:val="2BF652FB"/>
    <w:rsid w:val="2C216664"/>
    <w:rsid w:val="2C29DB68"/>
    <w:rsid w:val="2C2A49E6"/>
    <w:rsid w:val="2C2B34C0"/>
    <w:rsid w:val="2C31E8BE"/>
    <w:rsid w:val="2C498D1B"/>
    <w:rsid w:val="2C4AA809"/>
    <w:rsid w:val="2C58DA11"/>
    <w:rsid w:val="2C8AD400"/>
    <w:rsid w:val="2C8D12B2"/>
    <w:rsid w:val="2CAC389F"/>
    <w:rsid w:val="2CC13371"/>
    <w:rsid w:val="2CC90A54"/>
    <w:rsid w:val="2CDFABBB"/>
    <w:rsid w:val="2CE2448D"/>
    <w:rsid w:val="2CEDFE22"/>
    <w:rsid w:val="2CFA4071"/>
    <w:rsid w:val="2D0F97DA"/>
    <w:rsid w:val="2D106760"/>
    <w:rsid w:val="2D26DB1A"/>
    <w:rsid w:val="2D3000B4"/>
    <w:rsid w:val="2D4C6F9A"/>
    <w:rsid w:val="2D512778"/>
    <w:rsid w:val="2D60573A"/>
    <w:rsid w:val="2D642C0B"/>
    <w:rsid w:val="2D682685"/>
    <w:rsid w:val="2D6DE996"/>
    <w:rsid w:val="2D87254D"/>
    <w:rsid w:val="2D8A7C6B"/>
    <w:rsid w:val="2D99D0B1"/>
    <w:rsid w:val="2DA7751B"/>
    <w:rsid w:val="2DBD170C"/>
    <w:rsid w:val="2DC3F084"/>
    <w:rsid w:val="2DCCA64F"/>
    <w:rsid w:val="2DD97592"/>
    <w:rsid w:val="2DFE61A4"/>
    <w:rsid w:val="2DFF4F38"/>
    <w:rsid w:val="2E127870"/>
    <w:rsid w:val="2E1B0E36"/>
    <w:rsid w:val="2E1F5524"/>
    <w:rsid w:val="2E280622"/>
    <w:rsid w:val="2E282EF5"/>
    <w:rsid w:val="2E2E547E"/>
    <w:rsid w:val="2E2EDD6B"/>
    <w:rsid w:val="2E350215"/>
    <w:rsid w:val="2E39C3C7"/>
    <w:rsid w:val="2E483C2B"/>
    <w:rsid w:val="2E677446"/>
    <w:rsid w:val="2E96646C"/>
    <w:rsid w:val="2E99DB65"/>
    <w:rsid w:val="2E9B57CF"/>
    <w:rsid w:val="2EA3CCB7"/>
    <w:rsid w:val="2EA820E4"/>
    <w:rsid w:val="2EBB0094"/>
    <w:rsid w:val="2ED10DAA"/>
    <w:rsid w:val="2ED9E4BE"/>
    <w:rsid w:val="2EE364E0"/>
    <w:rsid w:val="2EEE842C"/>
    <w:rsid w:val="2EF6FD97"/>
    <w:rsid w:val="2EF8DD8E"/>
    <w:rsid w:val="2F354088"/>
    <w:rsid w:val="2F41E8D3"/>
    <w:rsid w:val="2F4A3360"/>
    <w:rsid w:val="2F55A04F"/>
    <w:rsid w:val="2F578A6B"/>
    <w:rsid w:val="2F584EA9"/>
    <w:rsid w:val="2F69C2C9"/>
    <w:rsid w:val="2F7DA781"/>
    <w:rsid w:val="2F7F250D"/>
    <w:rsid w:val="2F822807"/>
    <w:rsid w:val="2F8FFB3D"/>
    <w:rsid w:val="2F992341"/>
    <w:rsid w:val="2F9D46A5"/>
    <w:rsid w:val="2FA0BDCA"/>
    <w:rsid w:val="2FB37F42"/>
    <w:rsid w:val="2FDAB5EB"/>
    <w:rsid w:val="2FEFB93B"/>
    <w:rsid w:val="2FF1DFFB"/>
    <w:rsid w:val="2FF375DD"/>
    <w:rsid w:val="2FF5A2BE"/>
    <w:rsid w:val="3015BED3"/>
    <w:rsid w:val="3016E11B"/>
    <w:rsid w:val="3018181F"/>
    <w:rsid w:val="301A380C"/>
    <w:rsid w:val="302C40D4"/>
    <w:rsid w:val="30416D22"/>
    <w:rsid w:val="3049BC32"/>
    <w:rsid w:val="304DE823"/>
    <w:rsid w:val="3051BB98"/>
    <w:rsid w:val="3055DEE5"/>
    <w:rsid w:val="30563E66"/>
    <w:rsid w:val="30745D0A"/>
    <w:rsid w:val="3079C77B"/>
    <w:rsid w:val="30BEDB3F"/>
    <w:rsid w:val="30CCE1DF"/>
    <w:rsid w:val="30CD9011"/>
    <w:rsid w:val="30D63EB3"/>
    <w:rsid w:val="30E24CBB"/>
    <w:rsid w:val="30FB741D"/>
    <w:rsid w:val="312D7460"/>
    <w:rsid w:val="31478ECC"/>
    <w:rsid w:val="3160A0FE"/>
    <w:rsid w:val="3164306D"/>
    <w:rsid w:val="317C1DED"/>
    <w:rsid w:val="318BEDC0"/>
    <w:rsid w:val="318C076F"/>
    <w:rsid w:val="3192D0B3"/>
    <w:rsid w:val="31AB32E2"/>
    <w:rsid w:val="31B6F304"/>
    <w:rsid w:val="31CE20D3"/>
    <w:rsid w:val="31DF854D"/>
    <w:rsid w:val="31EE79A9"/>
    <w:rsid w:val="31FD24B9"/>
    <w:rsid w:val="3200A3E3"/>
    <w:rsid w:val="3203B426"/>
    <w:rsid w:val="32071242"/>
    <w:rsid w:val="3208C414"/>
    <w:rsid w:val="321F0BAF"/>
    <w:rsid w:val="3225C589"/>
    <w:rsid w:val="32323ABD"/>
    <w:rsid w:val="3255B226"/>
    <w:rsid w:val="32632DC5"/>
    <w:rsid w:val="32695575"/>
    <w:rsid w:val="32767363"/>
    <w:rsid w:val="327A5368"/>
    <w:rsid w:val="327CD4A8"/>
    <w:rsid w:val="329518F1"/>
    <w:rsid w:val="32AE75FC"/>
    <w:rsid w:val="32D54B01"/>
    <w:rsid w:val="32DD21FD"/>
    <w:rsid w:val="32E9A9AF"/>
    <w:rsid w:val="32ECD3E9"/>
    <w:rsid w:val="32F0814F"/>
    <w:rsid w:val="32FF4E05"/>
    <w:rsid w:val="33019465"/>
    <w:rsid w:val="332CF359"/>
    <w:rsid w:val="333337FF"/>
    <w:rsid w:val="333767A0"/>
    <w:rsid w:val="33384BD8"/>
    <w:rsid w:val="333A1B1A"/>
    <w:rsid w:val="33442CDA"/>
    <w:rsid w:val="334A3E67"/>
    <w:rsid w:val="334F0217"/>
    <w:rsid w:val="335726D2"/>
    <w:rsid w:val="3365F67A"/>
    <w:rsid w:val="3376E576"/>
    <w:rsid w:val="3378B92D"/>
    <w:rsid w:val="338AE196"/>
    <w:rsid w:val="3397B8FF"/>
    <w:rsid w:val="33A5B3FF"/>
    <w:rsid w:val="33A662FC"/>
    <w:rsid w:val="33B08381"/>
    <w:rsid w:val="33B0C37B"/>
    <w:rsid w:val="33B75AD3"/>
    <w:rsid w:val="33CC6AFC"/>
    <w:rsid w:val="33CFE862"/>
    <w:rsid w:val="33E1C369"/>
    <w:rsid w:val="33FEEC68"/>
    <w:rsid w:val="341243C4"/>
    <w:rsid w:val="34166809"/>
    <w:rsid w:val="34216B1A"/>
    <w:rsid w:val="3458BD4E"/>
    <w:rsid w:val="345C1DD8"/>
    <w:rsid w:val="345C208D"/>
    <w:rsid w:val="34611C71"/>
    <w:rsid w:val="34708568"/>
    <w:rsid w:val="347E001B"/>
    <w:rsid w:val="349ADE13"/>
    <w:rsid w:val="34AA98F6"/>
    <w:rsid w:val="34B59A07"/>
    <w:rsid w:val="34BDD79E"/>
    <w:rsid w:val="34CE62FA"/>
    <w:rsid w:val="3502CE8D"/>
    <w:rsid w:val="35301FF6"/>
    <w:rsid w:val="3547C847"/>
    <w:rsid w:val="35491C2D"/>
    <w:rsid w:val="35544A15"/>
    <w:rsid w:val="35597EE3"/>
    <w:rsid w:val="35641EA4"/>
    <w:rsid w:val="356F1C34"/>
    <w:rsid w:val="3570F8C5"/>
    <w:rsid w:val="3571A56F"/>
    <w:rsid w:val="358304E3"/>
    <w:rsid w:val="358BCB4E"/>
    <w:rsid w:val="358E098E"/>
    <w:rsid w:val="359EFF48"/>
    <w:rsid w:val="35A293CC"/>
    <w:rsid w:val="35AE0329"/>
    <w:rsid w:val="35AE1425"/>
    <w:rsid w:val="35AEAFD1"/>
    <w:rsid w:val="35C47488"/>
    <w:rsid w:val="35CBC9F9"/>
    <w:rsid w:val="35DF3EC6"/>
    <w:rsid w:val="35EC1593"/>
    <w:rsid w:val="3602E081"/>
    <w:rsid w:val="3607FE2D"/>
    <w:rsid w:val="3617E9D4"/>
    <w:rsid w:val="36261270"/>
    <w:rsid w:val="36310A67"/>
    <w:rsid w:val="36432E2F"/>
    <w:rsid w:val="3664941B"/>
    <w:rsid w:val="36692034"/>
    <w:rsid w:val="36805626"/>
    <w:rsid w:val="369E3A9B"/>
    <w:rsid w:val="36AD7BE5"/>
    <w:rsid w:val="36B5D613"/>
    <w:rsid w:val="36E7CAC0"/>
    <w:rsid w:val="370D23B7"/>
    <w:rsid w:val="371143FA"/>
    <w:rsid w:val="372DDE91"/>
    <w:rsid w:val="3732379E"/>
    <w:rsid w:val="37353EB4"/>
    <w:rsid w:val="3758E1B8"/>
    <w:rsid w:val="3783D6E8"/>
    <w:rsid w:val="37900997"/>
    <w:rsid w:val="379B17BA"/>
    <w:rsid w:val="37CBAF02"/>
    <w:rsid w:val="37F14980"/>
    <w:rsid w:val="37F897B5"/>
    <w:rsid w:val="3802F5E0"/>
    <w:rsid w:val="3804E237"/>
    <w:rsid w:val="38057AB2"/>
    <w:rsid w:val="382A4BE8"/>
    <w:rsid w:val="38477140"/>
    <w:rsid w:val="384B591A"/>
    <w:rsid w:val="386C6F97"/>
    <w:rsid w:val="3874553F"/>
    <w:rsid w:val="388B7616"/>
    <w:rsid w:val="3899CA5C"/>
    <w:rsid w:val="389DDFDD"/>
    <w:rsid w:val="38AAA009"/>
    <w:rsid w:val="38B6848B"/>
    <w:rsid w:val="38B9BA59"/>
    <w:rsid w:val="38C1047D"/>
    <w:rsid w:val="38C90072"/>
    <w:rsid w:val="38DAB8BC"/>
    <w:rsid w:val="38E6A615"/>
    <w:rsid w:val="38EC3B97"/>
    <w:rsid w:val="38FA4A9A"/>
    <w:rsid w:val="3908584E"/>
    <w:rsid w:val="391991D9"/>
    <w:rsid w:val="3922BEE6"/>
    <w:rsid w:val="39318B46"/>
    <w:rsid w:val="39355E8C"/>
    <w:rsid w:val="3943D105"/>
    <w:rsid w:val="394F8A96"/>
    <w:rsid w:val="39699C81"/>
    <w:rsid w:val="3977E2FB"/>
    <w:rsid w:val="39879D12"/>
    <w:rsid w:val="3989C0DD"/>
    <w:rsid w:val="398E8703"/>
    <w:rsid w:val="39A4A7BE"/>
    <w:rsid w:val="39AEC641"/>
    <w:rsid w:val="39AF0608"/>
    <w:rsid w:val="39B378F6"/>
    <w:rsid w:val="39B626E7"/>
    <w:rsid w:val="39C61C49"/>
    <w:rsid w:val="39D50733"/>
    <w:rsid w:val="39F60CC1"/>
    <w:rsid w:val="39F81DE6"/>
    <w:rsid w:val="39F89DDE"/>
    <w:rsid w:val="39FACCCA"/>
    <w:rsid w:val="3A0BE5EB"/>
    <w:rsid w:val="3A17A846"/>
    <w:rsid w:val="3A1948F9"/>
    <w:rsid w:val="3A1DF246"/>
    <w:rsid w:val="3A4056B5"/>
    <w:rsid w:val="3A430820"/>
    <w:rsid w:val="3A57CF73"/>
    <w:rsid w:val="3A58F263"/>
    <w:rsid w:val="3A96061B"/>
    <w:rsid w:val="3A961AFB"/>
    <w:rsid w:val="3A9F363A"/>
    <w:rsid w:val="3AC01C82"/>
    <w:rsid w:val="3AC13078"/>
    <w:rsid w:val="3AC95459"/>
    <w:rsid w:val="3ACA29E1"/>
    <w:rsid w:val="3ACBE73E"/>
    <w:rsid w:val="3AD8D502"/>
    <w:rsid w:val="3AEE8E72"/>
    <w:rsid w:val="3AF17B17"/>
    <w:rsid w:val="3AF560FB"/>
    <w:rsid w:val="3B159F65"/>
    <w:rsid w:val="3B16835E"/>
    <w:rsid w:val="3B2ABB42"/>
    <w:rsid w:val="3B2DE4CE"/>
    <w:rsid w:val="3B2E1D8C"/>
    <w:rsid w:val="3B3A9C51"/>
    <w:rsid w:val="3B3AF2EC"/>
    <w:rsid w:val="3B3F3B7E"/>
    <w:rsid w:val="3B49A75E"/>
    <w:rsid w:val="3B4CED60"/>
    <w:rsid w:val="3B4D30F0"/>
    <w:rsid w:val="3B4DFF79"/>
    <w:rsid w:val="3B6AD1E8"/>
    <w:rsid w:val="3B6EEDFA"/>
    <w:rsid w:val="3B73B743"/>
    <w:rsid w:val="3B9B243D"/>
    <w:rsid w:val="3B9E761B"/>
    <w:rsid w:val="3BA49E88"/>
    <w:rsid w:val="3BA514AC"/>
    <w:rsid w:val="3BA6D8CA"/>
    <w:rsid w:val="3BAA541D"/>
    <w:rsid w:val="3BB14BDB"/>
    <w:rsid w:val="3BB68838"/>
    <w:rsid w:val="3BBF5832"/>
    <w:rsid w:val="3BC09BB8"/>
    <w:rsid w:val="3BC4E8CE"/>
    <w:rsid w:val="3BD7574E"/>
    <w:rsid w:val="3BE65F30"/>
    <w:rsid w:val="3BFF6D1E"/>
    <w:rsid w:val="3C0F7905"/>
    <w:rsid w:val="3C0FF510"/>
    <w:rsid w:val="3C16BEF3"/>
    <w:rsid w:val="3C39759E"/>
    <w:rsid w:val="3C3E88E3"/>
    <w:rsid w:val="3C461EE2"/>
    <w:rsid w:val="3C50CDF4"/>
    <w:rsid w:val="3C510997"/>
    <w:rsid w:val="3C5F1A1D"/>
    <w:rsid w:val="3C718A1C"/>
    <w:rsid w:val="3C7395A1"/>
    <w:rsid w:val="3C78B6A2"/>
    <w:rsid w:val="3C8E3FD8"/>
    <w:rsid w:val="3C99542C"/>
    <w:rsid w:val="3CADBE50"/>
    <w:rsid w:val="3CC07018"/>
    <w:rsid w:val="3CD8535A"/>
    <w:rsid w:val="3CE6095A"/>
    <w:rsid w:val="3CFA6EF9"/>
    <w:rsid w:val="3D04E9E1"/>
    <w:rsid w:val="3D139756"/>
    <w:rsid w:val="3D214B68"/>
    <w:rsid w:val="3D2A0D86"/>
    <w:rsid w:val="3D338465"/>
    <w:rsid w:val="3D4386AD"/>
    <w:rsid w:val="3D43A304"/>
    <w:rsid w:val="3D4E1BA1"/>
    <w:rsid w:val="3D63509E"/>
    <w:rsid w:val="3D70698B"/>
    <w:rsid w:val="3D74B61A"/>
    <w:rsid w:val="3D75CC9E"/>
    <w:rsid w:val="3D81D41F"/>
    <w:rsid w:val="3D939F70"/>
    <w:rsid w:val="3D9C0379"/>
    <w:rsid w:val="3D9E9683"/>
    <w:rsid w:val="3DCAE75D"/>
    <w:rsid w:val="3DD45D7B"/>
    <w:rsid w:val="3DE38D72"/>
    <w:rsid w:val="3DFBC753"/>
    <w:rsid w:val="3E0963E6"/>
    <w:rsid w:val="3E0EC587"/>
    <w:rsid w:val="3E1D14E3"/>
    <w:rsid w:val="3E1F9170"/>
    <w:rsid w:val="3E2AA4D8"/>
    <w:rsid w:val="3E353215"/>
    <w:rsid w:val="3E39E068"/>
    <w:rsid w:val="3E504A6C"/>
    <w:rsid w:val="3E505B4B"/>
    <w:rsid w:val="3E6C739E"/>
    <w:rsid w:val="3E729024"/>
    <w:rsid w:val="3E765E34"/>
    <w:rsid w:val="3E91A042"/>
    <w:rsid w:val="3EA4092A"/>
    <w:rsid w:val="3EB13FF8"/>
    <w:rsid w:val="3EBE12D8"/>
    <w:rsid w:val="3EC7B228"/>
    <w:rsid w:val="3ECA450E"/>
    <w:rsid w:val="3EFDCF2D"/>
    <w:rsid w:val="3F1F1999"/>
    <w:rsid w:val="3F414CB8"/>
    <w:rsid w:val="3F67C814"/>
    <w:rsid w:val="3F76F521"/>
    <w:rsid w:val="3F8913A7"/>
    <w:rsid w:val="3F8BD1F8"/>
    <w:rsid w:val="3F96BD46"/>
    <w:rsid w:val="3F9700B5"/>
    <w:rsid w:val="3F9A73D6"/>
    <w:rsid w:val="3FA89366"/>
    <w:rsid w:val="3FBF6CCA"/>
    <w:rsid w:val="3FC77158"/>
    <w:rsid w:val="3FC85E84"/>
    <w:rsid w:val="3FE0A6CF"/>
    <w:rsid w:val="3FF66718"/>
    <w:rsid w:val="3FF6A481"/>
    <w:rsid w:val="400255E4"/>
    <w:rsid w:val="400DC4E2"/>
    <w:rsid w:val="4021CD54"/>
    <w:rsid w:val="40293C41"/>
    <w:rsid w:val="4031F90A"/>
    <w:rsid w:val="403926D8"/>
    <w:rsid w:val="403A3BF9"/>
    <w:rsid w:val="4046EDE1"/>
    <w:rsid w:val="4052389E"/>
    <w:rsid w:val="406957A8"/>
    <w:rsid w:val="4070FA9B"/>
    <w:rsid w:val="407F3316"/>
    <w:rsid w:val="40800242"/>
    <w:rsid w:val="4085B1CB"/>
    <w:rsid w:val="40A1A2AC"/>
    <w:rsid w:val="40A1BDC6"/>
    <w:rsid w:val="40DC926A"/>
    <w:rsid w:val="4111B990"/>
    <w:rsid w:val="411F5C01"/>
    <w:rsid w:val="412D74D0"/>
    <w:rsid w:val="412E8A4B"/>
    <w:rsid w:val="4135DE95"/>
    <w:rsid w:val="414CDBE3"/>
    <w:rsid w:val="416F5FC4"/>
    <w:rsid w:val="41A8072C"/>
    <w:rsid w:val="41AA0D5B"/>
    <w:rsid w:val="41AFB57C"/>
    <w:rsid w:val="41C55CE2"/>
    <w:rsid w:val="41CF73B3"/>
    <w:rsid w:val="41D70B55"/>
    <w:rsid w:val="41D74493"/>
    <w:rsid w:val="420D30B4"/>
    <w:rsid w:val="42131F0C"/>
    <w:rsid w:val="4215E09A"/>
    <w:rsid w:val="4226A575"/>
    <w:rsid w:val="423916CE"/>
    <w:rsid w:val="4256BA5B"/>
    <w:rsid w:val="425F54F4"/>
    <w:rsid w:val="42753742"/>
    <w:rsid w:val="428FC38A"/>
    <w:rsid w:val="429442FE"/>
    <w:rsid w:val="42B1324F"/>
    <w:rsid w:val="42B983B3"/>
    <w:rsid w:val="42C88306"/>
    <w:rsid w:val="42D6E5D9"/>
    <w:rsid w:val="42DBB970"/>
    <w:rsid w:val="42EF6FAB"/>
    <w:rsid w:val="42F6006B"/>
    <w:rsid w:val="42FE47D1"/>
    <w:rsid w:val="42FFCD79"/>
    <w:rsid w:val="4305C6CB"/>
    <w:rsid w:val="4307AC48"/>
    <w:rsid w:val="4307FA3E"/>
    <w:rsid w:val="430EEB30"/>
    <w:rsid w:val="430F1E01"/>
    <w:rsid w:val="431CE199"/>
    <w:rsid w:val="431E6B32"/>
    <w:rsid w:val="4332AC1A"/>
    <w:rsid w:val="433F7640"/>
    <w:rsid w:val="4349830B"/>
    <w:rsid w:val="434C292B"/>
    <w:rsid w:val="435B6A03"/>
    <w:rsid w:val="436A1524"/>
    <w:rsid w:val="43811D0A"/>
    <w:rsid w:val="438489A4"/>
    <w:rsid w:val="43897086"/>
    <w:rsid w:val="43A7FF01"/>
    <w:rsid w:val="43D0D3C4"/>
    <w:rsid w:val="43EA8FD6"/>
    <w:rsid w:val="4401A448"/>
    <w:rsid w:val="440AD995"/>
    <w:rsid w:val="44534833"/>
    <w:rsid w:val="4467D31C"/>
    <w:rsid w:val="447789D1"/>
    <w:rsid w:val="448D4AFC"/>
    <w:rsid w:val="44918A55"/>
    <w:rsid w:val="44A82BDB"/>
    <w:rsid w:val="44AA62D4"/>
    <w:rsid w:val="44CD0A01"/>
    <w:rsid w:val="44EAE82B"/>
    <w:rsid w:val="44F52F7E"/>
    <w:rsid w:val="450493D9"/>
    <w:rsid w:val="450F3E0F"/>
    <w:rsid w:val="451FC339"/>
    <w:rsid w:val="453EDFC2"/>
    <w:rsid w:val="454280C2"/>
    <w:rsid w:val="45441ED9"/>
    <w:rsid w:val="455B0514"/>
    <w:rsid w:val="456EA0DC"/>
    <w:rsid w:val="4599B927"/>
    <w:rsid w:val="45A7155E"/>
    <w:rsid w:val="45B268DB"/>
    <w:rsid w:val="45BFC6D0"/>
    <w:rsid w:val="45C0B23D"/>
    <w:rsid w:val="45C16D1B"/>
    <w:rsid w:val="45C5F7F3"/>
    <w:rsid w:val="45CD4E55"/>
    <w:rsid w:val="45D8D2B5"/>
    <w:rsid w:val="45E6DA0A"/>
    <w:rsid w:val="45E70CDB"/>
    <w:rsid w:val="45EC695F"/>
    <w:rsid w:val="45ECCD02"/>
    <w:rsid w:val="45EDFA37"/>
    <w:rsid w:val="45FB137C"/>
    <w:rsid w:val="46032229"/>
    <w:rsid w:val="460DF0D7"/>
    <w:rsid w:val="461E5A9D"/>
    <w:rsid w:val="462C1935"/>
    <w:rsid w:val="4630D3BD"/>
    <w:rsid w:val="4632A5E5"/>
    <w:rsid w:val="4638AB1A"/>
    <w:rsid w:val="463D1D9E"/>
    <w:rsid w:val="465DA669"/>
    <w:rsid w:val="466C3A6C"/>
    <w:rsid w:val="46798AA3"/>
    <w:rsid w:val="468202BF"/>
    <w:rsid w:val="46875F94"/>
    <w:rsid w:val="4698CE05"/>
    <w:rsid w:val="46B1F49E"/>
    <w:rsid w:val="46B9F23E"/>
    <w:rsid w:val="46D4EA33"/>
    <w:rsid w:val="46D7CFDE"/>
    <w:rsid w:val="46DB9ECB"/>
    <w:rsid w:val="46EE730B"/>
    <w:rsid w:val="46F002B9"/>
    <w:rsid w:val="4707C0AD"/>
    <w:rsid w:val="4719D3EC"/>
    <w:rsid w:val="472D443D"/>
    <w:rsid w:val="472F085B"/>
    <w:rsid w:val="47377448"/>
    <w:rsid w:val="47536EC4"/>
    <w:rsid w:val="475AC3E3"/>
    <w:rsid w:val="476B013E"/>
    <w:rsid w:val="476C9C2F"/>
    <w:rsid w:val="478D934C"/>
    <w:rsid w:val="47960236"/>
    <w:rsid w:val="47CF307F"/>
    <w:rsid w:val="47F60AD6"/>
    <w:rsid w:val="48161934"/>
    <w:rsid w:val="4818C891"/>
    <w:rsid w:val="482E3F69"/>
    <w:rsid w:val="4841A323"/>
    <w:rsid w:val="4841F7B6"/>
    <w:rsid w:val="48536187"/>
    <w:rsid w:val="485450C4"/>
    <w:rsid w:val="48571497"/>
    <w:rsid w:val="485A51F0"/>
    <w:rsid w:val="485B5CF9"/>
    <w:rsid w:val="48628073"/>
    <w:rsid w:val="48637F29"/>
    <w:rsid w:val="4869F933"/>
    <w:rsid w:val="486C2C92"/>
    <w:rsid w:val="487C2690"/>
    <w:rsid w:val="4898C7DA"/>
    <w:rsid w:val="48A509D8"/>
    <w:rsid w:val="48AD7790"/>
    <w:rsid w:val="48D0F542"/>
    <w:rsid w:val="48D8EC65"/>
    <w:rsid w:val="48EB4C5A"/>
    <w:rsid w:val="48F84678"/>
    <w:rsid w:val="48F8B11C"/>
    <w:rsid w:val="49037D8D"/>
    <w:rsid w:val="4905512A"/>
    <w:rsid w:val="4908EB26"/>
    <w:rsid w:val="49160FF9"/>
    <w:rsid w:val="491F3172"/>
    <w:rsid w:val="4938F61D"/>
    <w:rsid w:val="4942F5F1"/>
    <w:rsid w:val="495BE882"/>
    <w:rsid w:val="4972E0CA"/>
    <w:rsid w:val="49741806"/>
    <w:rsid w:val="49767D92"/>
    <w:rsid w:val="49962DF0"/>
    <w:rsid w:val="499CC811"/>
    <w:rsid w:val="49A01C2C"/>
    <w:rsid w:val="49B06CD1"/>
    <w:rsid w:val="49B4EA0B"/>
    <w:rsid w:val="49BE68DE"/>
    <w:rsid w:val="49CBE3B9"/>
    <w:rsid w:val="49D7C3DA"/>
    <w:rsid w:val="49F6166D"/>
    <w:rsid w:val="49FD5D61"/>
    <w:rsid w:val="4A0AE7B1"/>
    <w:rsid w:val="4A11D602"/>
    <w:rsid w:val="4A15089F"/>
    <w:rsid w:val="4A17A492"/>
    <w:rsid w:val="4A1BA75C"/>
    <w:rsid w:val="4A395B8A"/>
    <w:rsid w:val="4A3EA688"/>
    <w:rsid w:val="4A4A0521"/>
    <w:rsid w:val="4A74D510"/>
    <w:rsid w:val="4A8230DE"/>
    <w:rsid w:val="4A83678D"/>
    <w:rsid w:val="4A90A18B"/>
    <w:rsid w:val="4A984C9B"/>
    <w:rsid w:val="4A9855F7"/>
    <w:rsid w:val="4AA51447"/>
    <w:rsid w:val="4AA699EF"/>
    <w:rsid w:val="4AB42EA3"/>
    <w:rsid w:val="4AB5B7A6"/>
    <w:rsid w:val="4ADB6AAD"/>
    <w:rsid w:val="4AE48777"/>
    <w:rsid w:val="4AF7B8E3"/>
    <w:rsid w:val="4B08F50F"/>
    <w:rsid w:val="4B0E51E4"/>
    <w:rsid w:val="4B346268"/>
    <w:rsid w:val="4B3EE2CE"/>
    <w:rsid w:val="4B4F5763"/>
    <w:rsid w:val="4B73943B"/>
    <w:rsid w:val="4BA321A5"/>
    <w:rsid w:val="4BB86DBB"/>
    <w:rsid w:val="4BBAE841"/>
    <w:rsid w:val="4BBBC2A4"/>
    <w:rsid w:val="4BD5E126"/>
    <w:rsid w:val="4BDE1495"/>
    <w:rsid w:val="4BDF2F72"/>
    <w:rsid w:val="4BE3819D"/>
    <w:rsid w:val="4BF43304"/>
    <w:rsid w:val="4C0F539F"/>
    <w:rsid w:val="4C2B7AF1"/>
    <w:rsid w:val="4C313D68"/>
    <w:rsid w:val="4C3A849E"/>
    <w:rsid w:val="4C3CB78C"/>
    <w:rsid w:val="4C3CB9F8"/>
    <w:rsid w:val="4C47A33E"/>
    <w:rsid w:val="4C551423"/>
    <w:rsid w:val="4C5BB0B6"/>
    <w:rsid w:val="4C6964CE"/>
    <w:rsid w:val="4C7BCDC9"/>
    <w:rsid w:val="4C7F29E3"/>
    <w:rsid w:val="4C929B6D"/>
    <w:rsid w:val="4CAEDF5E"/>
    <w:rsid w:val="4CCE9BC4"/>
    <w:rsid w:val="4CD9C1C7"/>
    <w:rsid w:val="4CE14D8C"/>
    <w:rsid w:val="4CE304C7"/>
    <w:rsid w:val="4D007AEF"/>
    <w:rsid w:val="4D12BA62"/>
    <w:rsid w:val="4D12BDD2"/>
    <w:rsid w:val="4D2ECAE8"/>
    <w:rsid w:val="4D3EFC9E"/>
    <w:rsid w:val="4D54C064"/>
    <w:rsid w:val="4D573969"/>
    <w:rsid w:val="4D5A814A"/>
    <w:rsid w:val="4D61724C"/>
    <w:rsid w:val="4D756592"/>
    <w:rsid w:val="4D910A4B"/>
    <w:rsid w:val="4D92449F"/>
    <w:rsid w:val="4D93697A"/>
    <w:rsid w:val="4D98E4AF"/>
    <w:rsid w:val="4DBE2FEF"/>
    <w:rsid w:val="4DC29437"/>
    <w:rsid w:val="4DEC22F0"/>
    <w:rsid w:val="4DF1DE86"/>
    <w:rsid w:val="4DF455B6"/>
    <w:rsid w:val="4DF6A6B4"/>
    <w:rsid w:val="4E00A609"/>
    <w:rsid w:val="4E1B84DA"/>
    <w:rsid w:val="4E299F2D"/>
    <w:rsid w:val="4E4266D1"/>
    <w:rsid w:val="4E42865A"/>
    <w:rsid w:val="4E4F9183"/>
    <w:rsid w:val="4E5E7583"/>
    <w:rsid w:val="4E6FDD90"/>
    <w:rsid w:val="4E70347A"/>
    <w:rsid w:val="4E7A6D72"/>
    <w:rsid w:val="4E8D2FF5"/>
    <w:rsid w:val="4E953400"/>
    <w:rsid w:val="4EA589E4"/>
    <w:rsid w:val="4EB519F8"/>
    <w:rsid w:val="4EDAB201"/>
    <w:rsid w:val="4EEDA61A"/>
    <w:rsid w:val="4EEFDF88"/>
    <w:rsid w:val="4EF5F981"/>
    <w:rsid w:val="4F043414"/>
    <w:rsid w:val="4F10EDF5"/>
    <w:rsid w:val="4F19B017"/>
    <w:rsid w:val="4F1C3C39"/>
    <w:rsid w:val="4F1F9CB0"/>
    <w:rsid w:val="4F3CB1EF"/>
    <w:rsid w:val="4F401954"/>
    <w:rsid w:val="4F48CB10"/>
    <w:rsid w:val="4F5B7729"/>
    <w:rsid w:val="4F61C336"/>
    <w:rsid w:val="4F634B30"/>
    <w:rsid w:val="4F790562"/>
    <w:rsid w:val="4F9215F1"/>
    <w:rsid w:val="4FA113C4"/>
    <w:rsid w:val="4FA4FD1F"/>
    <w:rsid w:val="4FA79FE0"/>
    <w:rsid w:val="4FB18021"/>
    <w:rsid w:val="4FBAC9DD"/>
    <w:rsid w:val="4FBE248A"/>
    <w:rsid w:val="4FD0C4A0"/>
    <w:rsid w:val="4FD68810"/>
    <w:rsid w:val="4FDE5646"/>
    <w:rsid w:val="4FDF28B9"/>
    <w:rsid w:val="4FE54EDC"/>
    <w:rsid w:val="4FE5F26A"/>
    <w:rsid w:val="4FFB463C"/>
    <w:rsid w:val="4FFDF298"/>
    <w:rsid w:val="5015B2E6"/>
    <w:rsid w:val="501CC46D"/>
    <w:rsid w:val="502BC591"/>
    <w:rsid w:val="5035DD15"/>
    <w:rsid w:val="5047CEDE"/>
    <w:rsid w:val="5054F721"/>
    <w:rsid w:val="507FF578"/>
    <w:rsid w:val="50801062"/>
    <w:rsid w:val="508A7A7B"/>
    <w:rsid w:val="50AABE1F"/>
    <w:rsid w:val="50B64212"/>
    <w:rsid w:val="50B766D6"/>
    <w:rsid w:val="50BB0676"/>
    <w:rsid w:val="50F2A911"/>
    <w:rsid w:val="50F76430"/>
    <w:rsid w:val="5100C0DA"/>
    <w:rsid w:val="513B0A2A"/>
    <w:rsid w:val="513B425A"/>
    <w:rsid w:val="513D5F8B"/>
    <w:rsid w:val="514B43A9"/>
    <w:rsid w:val="514FD7F9"/>
    <w:rsid w:val="51622200"/>
    <w:rsid w:val="517C5CB3"/>
    <w:rsid w:val="5181E149"/>
    <w:rsid w:val="5192D795"/>
    <w:rsid w:val="51B41207"/>
    <w:rsid w:val="51C81FE1"/>
    <w:rsid w:val="51CCB81C"/>
    <w:rsid w:val="51E8649C"/>
    <w:rsid w:val="5219C938"/>
    <w:rsid w:val="521BE0C3"/>
    <w:rsid w:val="521F1E3A"/>
    <w:rsid w:val="5223BB29"/>
    <w:rsid w:val="5224CDD8"/>
    <w:rsid w:val="52409A33"/>
    <w:rsid w:val="52508D25"/>
    <w:rsid w:val="5260E597"/>
    <w:rsid w:val="52659F97"/>
    <w:rsid w:val="528A5C57"/>
    <w:rsid w:val="528B7BA0"/>
    <w:rsid w:val="528D1BD1"/>
    <w:rsid w:val="5292F9F9"/>
    <w:rsid w:val="52A259B8"/>
    <w:rsid w:val="52BDC8A9"/>
    <w:rsid w:val="52CB3CB2"/>
    <w:rsid w:val="52CEE434"/>
    <w:rsid w:val="52D0224F"/>
    <w:rsid w:val="52D7457E"/>
    <w:rsid w:val="52DB4BA8"/>
    <w:rsid w:val="52E21144"/>
    <w:rsid w:val="52E6E6BB"/>
    <w:rsid w:val="52F786E2"/>
    <w:rsid w:val="530A5130"/>
    <w:rsid w:val="5316D045"/>
    <w:rsid w:val="5321409C"/>
    <w:rsid w:val="5321C1DD"/>
    <w:rsid w:val="532F3227"/>
    <w:rsid w:val="5360DE49"/>
    <w:rsid w:val="536EDDD7"/>
    <w:rsid w:val="53725962"/>
    <w:rsid w:val="53738706"/>
    <w:rsid w:val="5375BCAD"/>
    <w:rsid w:val="5375EF7E"/>
    <w:rsid w:val="53811962"/>
    <w:rsid w:val="53A6BE0B"/>
    <w:rsid w:val="53A8546D"/>
    <w:rsid w:val="53C0DE19"/>
    <w:rsid w:val="53D47B92"/>
    <w:rsid w:val="53EB0B1D"/>
    <w:rsid w:val="53EDD98B"/>
    <w:rsid w:val="53EF3902"/>
    <w:rsid w:val="540718AA"/>
    <w:rsid w:val="540D8BC1"/>
    <w:rsid w:val="540F51CB"/>
    <w:rsid w:val="54177C56"/>
    <w:rsid w:val="541A7117"/>
    <w:rsid w:val="541D5352"/>
    <w:rsid w:val="5425A999"/>
    <w:rsid w:val="543462C2"/>
    <w:rsid w:val="543E2A19"/>
    <w:rsid w:val="54449492"/>
    <w:rsid w:val="54471E1F"/>
    <w:rsid w:val="544A26F8"/>
    <w:rsid w:val="54612D73"/>
    <w:rsid w:val="54700BF9"/>
    <w:rsid w:val="5470F969"/>
    <w:rsid w:val="5471D90E"/>
    <w:rsid w:val="54763188"/>
    <w:rsid w:val="547958B6"/>
    <w:rsid w:val="5479D388"/>
    <w:rsid w:val="547BC927"/>
    <w:rsid w:val="547DED06"/>
    <w:rsid w:val="54864165"/>
    <w:rsid w:val="548DD995"/>
    <w:rsid w:val="549ED91B"/>
    <w:rsid w:val="54ABBEA0"/>
    <w:rsid w:val="54ADC9C8"/>
    <w:rsid w:val="54C4121C"/>
    <w:rsid w:val="54C74DE0"/>
    <w:rsid w:val="54D44584"/>
    <w:rsid w:val="54FC16F8"/>
    <w:rsid w:val="55206751"/>
    <w:rsid w:val="55283116"/>
    <w:rsid w:val="55286844"/>
    <w:rsid w:val="552F99F6"/>
    <w:rsid w:val="5537CBFA"/>
    <w:rsid w:val="5540D2C8"/>
    <w:rsid w:val="554DFFFA"/>
    <w:rsid w:val="55504039"/>
    <w:rsid w:val="55541FB3"/>
    <w:rsid w:val="557CB454"/>
    <w:rsid w:val="55876161"/>
    <w:rsid w:val="559D2E1F"/>
    <w:rsid w:val="55A431C0"/>
    <w:rsid w:val="55BD380E"/>
    <w:rsid w:val="55C4BC93"/>
    <w:rsid w:val="55CEC951"/>
    <w:rsid w:val="55E315C8"/>
    <w:rsid w:val="55ED6235"/>
    <w:rsid w:val="56010127"/>
    <w:rsid w:val="5625602A"/>
    <w:rsid w:val="562C9088"/>
    <w:rsid w:val="5634291B"/>
    <w:rsid w:val="5647C993"/>
    <w:rsid w:val="5654F602"/>
    <w:rsid w:val="56598F38"/>
    <w:rsid w:val="565E2DE8"/>
    <w:rsid w:val="565ED843"/>
    <w:rsid w:val="5679200A"/>
    <w:rsid w:val="569877BC"/>
    <w:rsid w:val="569C546E"/>
    <w:rsid w:val="569F0956"/>
    <w:rsid w:val="569F57F4"/>
    <w:rsid w:val="56AB1048"/>
    <w:rsid w:val="56CC7A19"/>
    <w:rsid w:val="56D02D2E"/>
    <w:rsid w:val="56D2AB03"/>
    <w:rsid w:val="56E273C9"/>
    <w:rsid w:val="56E6D63B"/>
    <w:rsid w:val="56ED3CE6"/>
    <w:rsid w:val="56EF51E6"/>
    <w:rsid w:val="571AF47F"/>
    <w:rsid w:val="572F37D8"/>
    <w:rsid w:val="573F9C7F"/>
    <w:rsid w:val="574CF1D3"/>
    <w:rsid w:val="57606811"/>
    <w:rsid w:val="576205BD"/>
    <w:rsid w:val="57648F3B"/>
    <w:rsid w:val="577C5F7E"/>
    <w:rsid w:val="57833DC3"/>
    <w:rsid w:val="578EF338"/>
    <w:rsid w:val="57985B86"/>
    <w:rsid w:val="57B8A0AF"/>
    <w:rsid w:val="57BD1CDC"/>
    <w:rsid w:val="57D11F23"/>
    <w:rsid w:val="57D8A874"/>
    <w:rsid w:val="57EFFC1A"/>
    <w:rsid w:val="57FB1B66"/>
    <w:rsid w:val="581974C5"/>
    <w:rsid w:val="5823C2CA"/>
    <w:rsid w:val="5833A41F"/>
    <w:rsid w:val="584306B2"/>
    <w:rsid w:val="585A2C07"/>
    <w:rsid w:val="58764620"/>
    <w:rsid w:val="5881687A"/>
    <w:rsid w:val="58AD7DD7"/>
    <w:rsid w:val="58AE6156"/>
    <w:rsid w:val="58D52406"/>
    <w:rsid w:val="58DBB06A"/>
    <w:rsid w:val="58FF438C"/>
    <w:rsid w:val="59087744"/>
    <w:rsid w:val="59158EF8"/>
    <w:rsid w:val="591E9E62"/>
    <w:rsid w:val="5923BE51"/>
    <w:rsid w:val="592D4983"/>
    <w:rsid w:val="5931DCD8"/>
    <w:rsid w:val="59379D31"/>
    <w:rsid w:val="593C8B21"/>
    <w:rsid w:val="5945B4F4"/>
    <w:rsid w:val="59590FFA"/>
    <w:rsid w:val="595D5049"/>
    <w:rsid w:val="59652D2A"/>
    <w:rsid w:val="5970AE7C"/>
    <w:rsid w:val="5976134F"/>
    <w:rsid w:val="59869B0A"/>
    <w:rsid w:val="598F26FD"/>
    <w:rsid w:val="599CFCEF"/>
    <w:rsid w:val="599E3094"/>
    <w:rsid w:val="59B210AC"/>
    <w:rsid w:val="59C28DB6"/>
    <w:rsid w:val="59CD9196"/>
    <w:rsid w:val="59F196C8"/>
    <w:rsid w:val="59F65836"/>
    <w:rsid w:val="59F8D547"/>
    <w:rsid w:val="59FBA239"/>
    <w:rsid w:val="5A15931B"/>
    <w:rsid w:val="5A1E782B"/>
    <w:rsid w:val="5A2D7D85"/>
    <w:rsid w:val="5A33ED9D"/>
    <w:rsid w:val="5A378C1F"/>
    <w:rsid w:val="5A4275B8"/>
    <w:rsid w:val="5A445824"/>
    <w:rsid w:val="5A59ABA8"/>
    <w:rsid w:val="5A5D1292"/>
    <w:rsid w:val="5A60F565"/>
    <w:rsid w:val="5A616EFC"/>
    <w:rsid w:val="5A671E15"/>
    <w:rsid w:val="5ABB9CB8"/>
    <w:rsid w:val="5ACD0A60"/>
    <w:rsid w:val="5ADDEDBC"/>
    <w:rsid w:val="5B183D03"/>
    <w:rsid w:val="5B37B6AE"/>
    <w:rsid w:val="5B397CF4"/>
    <w:rsid w:val="5B420751"/>
    <w:rsid w:val="5B6673DF"/>
    <w:rsid w:val="5B7DFE03"/>
    <w:rsid w:val="5B88A875"/>
    <w:rsid w:val="5B91A58B"/>
    <w:rsid w:val="5BAC7A8D"/>
    <w:rsid w:val="5BAF7AFC"/>
    <w:rsid w:val="5BBE859E"/>
    <w:rsid w:val="5BCFB5DD"/>
    <w:rsid w:val="5BD67F0B"/>
    <w:rsid w:val="5BFA4AE7"/>
    <w:rsid w:val="5BFE520B"/>
    <w:rsid w:val="5C2E1477"/>
    <w:rsid w:val="5C426904"/>
    <w:rsid w:val="5C83A14D"/>
    <w:rsid w:val="5C8DAF7A"/>
    <w:rsid w:val="5C998DEE"/>
    <w:rsid w:val="5C9E587B"/>
    <w:rsid w:val="5CB1DF9B"/>
    <w:rsid w:val="5CB8DD59"/>
    <w:rsid w:val="5CE1DC59"/>
    <w:rsid w:val="5CF1796F"/>
    <w:rsid w:val="5CF51EDC"/>
    <w:rsid w:val="5CFBD74E"/>
    <w:rsid w:val="5CFE8B4A"/>
    <w:rsid w:val="5D00DC48"/>
    <w:rsid w:val="5D0A99D3"/>
    <w:rsid w:val="5D0FC8CC"/>
    <w:rsid w:val="5D28019D"/>
    <w:rsid w:val="5D307C54"/>
    <w:rsid w:val="5D320165"/>
    <w:rsid w:val="5DBF1CBB"/>
    <w:rsid w:val="5DC4AC61"/>
    <w:rsid w:val="5DCF3584"/>
    <w:rsid w:val="5DD19956"/>
    <w:rsid w:val="5DD6682B"/>
    <w:rsid w:val="5DE7896E"/>
    <w:rsid w:val="5DEF63CC"/>
    <w:rsid w:val="5DF0C6BA"/>
    <w:rsid w:val="5E02815F"/>
    <w:rsid w:val="5E1678B6"/>
    <w:rsid w:val="5E182882"/>
    <w:rsid w:val="5E1C3FE8"/>
    <w:rsid w:val="5E23365F"/>
    <w:rsid w:val="5E2C9079"/>
    <w:rsid w:val="5E3FBC4D"/>
    <w:rsid w:val="5E46495E"/>
    <w:rsid w:val="5E49DBE0"/>
    <w:rsid w:val="5E5EF4F0"/>
    <w:rsid w:val="5E8AA789"/>
    <w:rsid w:val="5E919FEE"/>
    <w:rsid w:val="5E9DB360"/>
    <w:rsid w:val="5EA3E2AC"/>
    <w:rsid w:val="5EB29132"/>
    <w:rsid w:val="5EDFF626"/>
    <w:rsid w:val="5EE2083F"/>
    <w:rsid w:val="5EFA63CB"/>
    <w:rsid w:val="5F057E9A"/>
    <w:rsid w:val="5F116E39"/>
    <w:rsid w:val="5F2134A7"/>
    <w:rsid w:val="5F2B148F"/>
    <w:rsid w:val="5F3063F9"/>
    <w:rsid w:val="5F3E32E8"/>
    <w:rsid w:val="5F44F3E6"/>
    <w:rsid w:val="5F4D62C4"/>
    <w:rsid w:val="5F518AB3"/>
    <w:rsid w:val="5F57819F"/>
    <w:rsid w:val="5F65DA33"/>
    <w:rsid w:val="5F6C79F2"/>
    <w:rsid w:val="5F773B2C"/>
    <w:rsid w:val="5FB2F9CF"/>
    <w:rsid w:val="5FD5DC72"/>
    <w:rsid w:val="5FDADEB1"/>
    <w:rsid w:val="5FDFA7EB"/>
    <w:rsid w:val="5FECDACC"/>
    <w:rsid w:val="60203B16"/>
    <w:rsid w:val="602C598F"/>
    <w:rsid w:val="604C8500"/>
    <w:rsid w:val="604F05EC"/>
    <w:rsid w:val="6056C94D"/>
    <w:rsid w:val="6057F94C"/>
    <w:rsid w:val="6065AD5D"/>
    <w:rsid w:val="606E0D0E"/>
    <w:rsid w:val="607B0A2C"/>
    <w:rsid w:val="609024C8"/>
    <w:rsid w:val="609D7D3B"/>
    <w:rsid w:val="609E06C8"/>
    <w:rsid w:val="60AED231"/>
    <w:rsid w:val="60B5F624"/>
    <w:rsid w:val="60D03DB8"/>
    <w:rsid w:val="60E154C1"/>
    <w:rsid w:val="60E26576"/>
    <w:rsid w:val="60EB451D"/>
    <w:rsid w:val="60FB0B78"/>
    <w:rsid w:val="6104FCE1"/>
    <w:rsid w:val="6112B2F9"/>
    <w:rsid w:val="6114E9EF"/>
    <w:rsid w:val="61211530"/>
    <w:rsid w:val="613651D9"/>
    <w:rsid w:val="613FA162"/>
    <w:rsid w:val="613FB144"/>
    <w:rsid w:val="61535A43"/>
    <w:rsid w:val="6160DB8E"/>
    <w:rsid w:val="617284F1"/>
    <w:rsid w:val="617C880E"/>
    <w:rsid w:val="618C7D70"/>
    <w:rsid w:val="6191C082"/>
    <w:rsid w:val="61A2000A"/>
    <w:rsid w:val="61B49949"/>
    <w:rsid w:val="61BE89A5"/>
    <w:rsid w:val="61C4A62B"/>
    <w:rsid w:val="61E3CEB9"/>
    <w:rsid w:val="61EDC2EF"/>
    <w:rsid w:val="61F7720B"/>
    <w:rsid w:val="61F88ED7"/>
    <w:rsid w:val="61FA7C29"/>
    <w:rsid w:val="61FDBE1F"/>
    <w:rsid w:val="6209669E"/>
    <w:rsid w:val="62099D1A"/>
    <w:rsid w:val="620DA510"/>
    <w:rsid w:val="6246F792"/>
    <w:rsid w:val="624D3853"/>
    <w:rsid w:val="624E83A3"/>
    <w:rsid w:val="62529BFF"/>
    <w:rsid w:val="625DF5D0"/>
    <w:rsid w:val="6266126F"/>
    <w:rsid w:val="62732CB6"/>
    <w:rsid w:val="627548B1"/>
    <w:rsid w:val="62802417"/>
    <w:rsid w:val="628A4744"/>
    <w:rsid w:val="629265A7"/>
    <w:rsid w:val="6294F656"/>
    <w:rsid w:val="629DB911"/>
    <w:rsid w:val="62A90379"/>
    <w:rsid w:val="62B2CB5D"/>
    <w:rsid w:val="62B48605"/>
    <w:rsid w:val="62B54EE6"/>
    <w:rsid w:val="62B744C6"/>
    <w:rsid w:val="62CF4EF4"/>
    <w:rsid w:val="62D8C64E"/>
    <w:rsid w:val="62DE50FD"/>
    <w:rsid w:val="62DEB4C4"/>
    <w:rsid w:val="62FDFC15"/>
    <w:rsid w:val="63023B36"/>
    <w:rsid w:val="631965A9"/>
    <w:rsid w:val="631B2F8C"/>
    <w:rsid w:val="632E58A3"/>
    <w:rsid w:val="6357BFB8"/>
    <w:rsid w:val="6357CCAE"/>
    <w:rsid w:val="63699C9F"/>
    <w:rsid w:val="6370343D"/>
    <w:rsid w:val="6376A018"/>
    <w:rsid w:val="63855DBE"/>
    <w:rsid w:val="638AE1A6"/>
    <w:rsid w:val="6397CB6F"/>
    <w:rsid w:val="63B2F175"/>
    <w:rsid w:val="63CB51EA"/>
    <w:rsid w:val="63D5F683"/>
    <w:rsid w:val="63EABC85"/>
    <w:rsid w:val="6401D83B"/>
    <w:rsid w:val="640B40A4"/>
    <w:rsid w:val="641A20A7"/>
    <w:rsid w:val="6424E96B"/>
    <w:rsid w:val="642913FB"/>
    <w:rsid w:val="6447C554"/>
    <w:rsid w:val="644A39E0"/>
    <w:rsid w:val="6453B50A"/>
    <w:rsid w:val="6455D7AE"/>
    <w:rsid w:val="646093B6"/>
    <w:rsid w:val="64641E28"/>
    <w:rsid w:val="646ED350"/>
    <w:rsid w:val="64778FF5"/>
    <w:rsid w:val="64845CDA"/>
    <w:rsid w:val="64A70D49"/>
    <w:rsid w:val="64A86F84"/>
    <w:rsid w:val="64A97149"/>
    <w:rsid w:val="64AF1942"/>
    <w:rsid w:val="64AFC6F7"/>
    <w:rsid w:val="64B96EE4"/>
    <w:rsid w:val="64BE8B0C"/>
    <w:rsid w:val="64C8956D"/>
    <w:rsid w:val="64E15ED2"/>
    <w:rsid w:val="64FC85A5"/>
    <w:rsid w:val="64FE7C94"/>
    <w:rsid w:val="6501623C"/>
    <w:rsid w:val="651BA0CE"/>
    <w:rsid w:val="652505A6"/>
    <w:rsid w:val="65278C7B"/>
    <w:rsid w:val="65291034"/>
    <w:rsid w:val="65396BA7"/>
    <w:rsid w:val="6545EDD7"/>
    <w:rsid w:val="654763FF"/>
    <w:rsid w:val="656A2B6C"/>
    <w:rsid w:val="6575D96D"/>
    <w:rsid w:val="657C770E"/>
    <w:rsid w:val="6586A559"/>
    <w:rsid w:val="65954493"/>
    <w:rsid w:val="659B4F0B"/>
    <w:rsid w:val="65AEE4D5"/>
    <w:rsid w:val="65B2B38F"/>
    <w:rsid w:val="65BBDC87"/>
    <w:rsid w:val="65E1D991"/>
    <w:rsid w:val="65EED5C0"/>
    <w:rsid w:val="66034E68"/>
    <w:rsid w:val="6618450D"/>
    <w:rsid w:val="6619134A"/>
    <w:rsid w:val="6625FB9F"/>
    <w:rsid w:val="663A9C5C"/>
    <w:rsid w:val="6642FED0"/>
    <w:rsid w:val="66626EB2"/>
    <w:rsid w:val="6667B6DD"/>
    <w:rsid w:val="666EE456"/>
    <w:rsid w:val="66808288"/>
    <w:rsid w:val="6687ABD0"/>
    <w:rsid w:val="668D2923"/>
    <w:rsid w:val="6692A9DE"/>
    <w:rsid w:val="66A23691"/>
    <w:rsid w:val="66AD800A"/>
    <w:rsid w:val="66B10D4C"/>
    <w:rsid w:val="66BC2B2B"/>
    <w:rsid w:val="66BFFFFC"/>
    <w:rsid w:val="66D29101"/>
    <w:rsid w:val="66D649F8"/>
    <w:rsid w:val="66DFDAAE"/>
    <w:rsid w:val="66F48AD0"/>
    <w:rsid w:val="66FE9264"/>
    <w:rsid w:val="67004F02"/>
    <w:rsid w:val="670CFF96"/>
    <w:rsid w:val="67136E6F"/>
    <w:rsid w:val="6726FD5A"/>
    <w:rsid w:val="672D6707"/>
    <w:rsid w:val="672ED00A"/>
    <w:rsid w:val="6744D635"/>
    <w:rsid w:val="6745F1CB"/>
    <w:rsid w:val="6751FB23"/>
    <w:rsid w:val="675C5C13"/>
    <w:rsid w:val="676FA895"/>
    <w:rsid w:val="678E1CC9"/>
    <w:rsid w:val="67A87B99"/>
    <w:rsid w:val="67BE783E"/>
    <w:rsid w:val="67CC8789"/>
    <w:rsid w:val="67CCC839"/>
    <w:rsid w:val="67D4178C"/>
    <w:rsid w:val="67DF9776"/>
    <w:rsid w:val="67E01046"/>
    <w:rsid w:val="67E6AC84"/>
    <w:rsid w:val="6822F4D9"/>
    <w:rsid w:val="68356989"/>
    <w:rsid w:val="68398098"/>
    <w:rsid w:val="683AB4F1"/>
    <w:rsid w:val="683AD399"/>
    <w:rsid w:val="6866C4BF"/>
    <w:rsid w:val="68741036"/>
    <w:rsid w:val="687F786B"/>
    <w:rsid w:val="688B67BB"/>
    <w:rsid w:val="688C3276"/>
    <w:rsid w:val="688E52ED"/>
    <w:rsid w:val="68905167"/>
    <w:rsid w:val="68917B67"/>
    <w:rsid w:val="6893B220"/>
    <w:rsid w:val="689634E0"/>
    <w:rsid w:val="689BF65C"/>
    <w:rsid w:val="68B1EED2"/>
    <w:rsid w:val="68C06CD8"/>
    <w:rsid w:val="68C24E55"/>
    <w:rsid w:val="68C25804"/>
    <w:rsid w:val="68D180D3"/>
    <w:rsid w:val="68D2DCEA"/>
    <w:rsid w:val="68DC07BF"/>
    <w:rsid w:val="68E8BC37"/>
    <w:rsid w:val="68EA8B44"/>
    <w:rsid w:val="68FFE63C"/>
    <w:rsid w:val="690A7740"/>
    <w:rsid w:val="69127F0B"/>
    <w:rsid w:val="69188737"/>
    <w:rsid w:val="691A6EA5"/>
    <w:rsid w:val="691DAB03"/>
    <w:rsid w:val="6942C232"/>
    <w:rsid w:val="69466C42"/>
    <w:rsid w:val="694A3FC9"/>
    <w:rsid w:val="694A69A0"/>
    <w:rsid w:val="694E9B05"/>
    <w:rsid w:val="69622455"/>
    <w:rsid w:val="696D9A2D"/>
    <w:rsid w:val="6988A6CB"/>
    <w:rsid w:val="6991BD20"/>
    <w:rsid w:val="69B04CEA"/>
    <w:rsid w:val="69C85F31"/>
    <w:rsid w:val="69D1EFF0"/>
    <w:rsid w:val="69D46AC5"/>
    <w:rsid w:val="69EB5739"/>
    <w:rsid w:val="69EF11F1"/>
    <w:rsid w:val="6A040AA5"/>
    <w:rsid w:val="6A109799"/>
    <w:rsid w:val="6A196B10"/>
    <w:rsid w:val="6A242F01"/>
    <w:rsid w:val="6A2BC0B1"/>
    <w:rsid w:val="6A48EEEC"/>
    <w:rsid w:val="6A4E006C"/>
    <w:rsid w:val="6A5D6263"/>
    <w:rsid w:val="6A69C600"/>
    <w:rsid w:val="6A78F2FF"/>
    <w:rsid w:val="6A7EE569"/>
    <w:rsid w:val="6A7FC73B"/>
    <w:rsid w:val="6A839172"/>
    <w:rsid w:val="6A8C7982"/>
    <w:rsid w:val="6A93222D"/>
    <w:rsid w:val="6A9388F2"/>
    <w:rsid w:val="6A9AEA2B"/>
    <w:rsid w:val="6AA4B4E5"/>
    <w:rsid w:val="6AA624C1"/>
    <w:rsid w:val="6AAB0049"/>
    <w:rsid w:val="6AB80E9E"/>
    <w:rsid w:val="6AC1BF33"/>
    <w:rsid w:val="6AC9DA02"/>
    <w:rsid w:val="6AEF7C66"/>
    <w:rsid w:val="6B425579"/>
    <w:rsid w:val="6B5F1EDE"/>
    <w:rsid w:val="6B67D4E6"/>
    <w:rsid w:val="6B6B0DE9"/>
    <w:rsid w:val="6B6E22BF"/>
    <w:rsid w:val="6B7188A2"/>
    <w:rsid w:val="6B753CB0"/>
    <w:rsid w:val="6B7E44D1"/>
    <w:rsid w:val="6B8040EB"/>
    <w:rsid w:val="6B816208"/>
    <w:rsid w:val="6BAF0FA3"/>
    <w:rsid w:val="6BC312ED"/>
    <w:rsid w:val="6BCAC1AE"/>
    <w:rsid w:val="6BCD3E2A"/>
    <w:rsid w:val="6BCF1020"/>
    <w:rsid w:val="6BD2847A"/>
    <w:rsid w:val="6C0668D3"/>
    <w:rsid w:val="6C07D70B"/>
    <w:rsid w:val="6C157B39"/>
    <w:rsid w:val="6C208959"/>
    <w:rsid w:val="6C23854F"/>
    <w:rsid w:val="6C44C241"/>
    <w:rsid w:val="6C4FD5FA"/>
    <w:rsid w:val="6C520F67"/>
    <w:rsid w:val="6C5D31F4"/>
    <w:rsid w:val="6C5DC799"/>
    <w:rsid w:val="6C674D4E"/>
    <w:rsid w:val="6C6834D4"/>
    <w:rsid w:val="6C83CF7B"/>
    <w:rsid w:val="6C8F536E"/>
    <w:rsid w:val="6C92AE28"/>
    <w:rsid w:val="6CA57CD1"/>
    <w:rsid w:val="6CB38169"/>
    <w:rsid w:val="6CC16D57"/>
    <w:rsid w:val="6CCF5CC7"/>
    <w:rsid w:val="6CEEDE18"/>
    <w:rsid w:val="6CF09460"/>
    <w:rsid w:val="6D0D05A1"/>
    <w:rsid w:val="6D303565"/>
    <w:rsid w:val="6D3431E1"/>
    <w:rsid w:val="6D35487D"/>
    <w:rsid w:val="6D38F5C2"/>
    <w:rsid w:val="6D482C74"/>
    <w:rsid w:val="6D50FB86"/>
    <w:rsid w:val="6D56B95A"/>
    <w:rsid w:val="6D781E53"/>
    <w:rsid w:val="6D7E07CA"/>
    <w:rsid w:val="6D81ED66"/>
    <w:rsid w:val="6D832F97"/>
    <w:rsid w:val="6D88F9C1"/>
    <w:rsid w:val="6D93444E"/>
    <w:rsid w:val="6D9483AA"/>
    <w:rsid w:val="6D9B7C43"/>
    <w:rsid w:val="6DA8E4B9"/>
    <w:rsid w:val="6DB40BA3"/>
    <w:rsid w:val="6DB824B4"/>
    <w:rsid w:val="6DBCC6E4"/>
    <w:rsid w:val="6DC774ED"/>
    <w:rsid w:val="6DDEE516"/>
    <w:rsid w:val="6DFFF559"/>
    <w:rsid w:val="6E0AFCD4"/>
    <w:rsid w:val="6E10FBFF"/>
    <w:rsid w:val="6E114ECA"/>
    <w:rsid w:val="6E1E6DC4"/>
    <w:rsid w:val="6E2A506A"/>
    <w:rsid w:val="6E2CF33A"/>
    <w:rsid w:val="6E2FA31A"/>
    <w:rsid w:val="6E3E8C80"/>
    <w:rsid w:val="6E3FE873"/>
    <w:rsid w:val="6E54DDA9"/>
    <w:rsid w:val="6E5EBCE0"/>
    <w:rsid w:val="6E6A6245"/>
    <w:rsid w:val="6E8A3F8E"/>
    <w:rsid w:val="6E8A5A16"/>
    <w:rsid w:val="6EA33F5E"/>
    <w:rsid w:val="6EA92964"/>
    <w:rsid w:val="6EA933AB"/>
    <w:rsid w:val="6EBF5690"/>
    <w:rsid w:val="6ED39FE2"/>
    <w:rsid w:val="6EE3B1CC"/>
    <w:rsid w:val="6EECF017"/>
    <w:rsid w:val="6EF0B877"/>
    <w:rsid w:val="6EF2B3DD"/>
    <w:rsid w:val="6EFAD339"/>
    <w:rsid w:val="6EFD6008"/>
    <w:rsid w:val="6F025C2C"/>
    <w:rsid w:val="6F3CF899"/>
    <w:rsid w:val="6F727E08"/>
    <w:rsid w:val="6F7663EC"/>
    <w:rsid w:val="6F8D2691"/>
    <w:rsid w:val="6F93B019"/>
    <w:rsid w:val="6FAF2CC8"/>
    <w:rsid w:val="6FC2334D"/>
    <w:rsid w:val="6FC38BA6"/>
    <w:rsid w:val="7011D77A"/>
    <w:rsid w:val="70162D8B"/>
    <w:rsid w:val="7020B1CB"/>
    <w:rsid w:val="702A6BBC"/>
    <w:rsid w:val="702D591B"/>
    <w:rsid w:val="703A3ECF"/>
    <w:rsid w:val="703F980A"/>
    <w:rsid w:val="703FDBEE"/>
    <w:rsid w:val="70658A7F"/>
    <w:rsid w:val="707514A8"/>
    <w:rsid w:val="707D83EC"/>
    <w:rsid w:val="708D7EF4"/>
    <w:rsid w:val="70CB1354"/>
    <w:rsid w:val="70D3A727"/>
    <w:rsid w:val="70E50EC4"/>
    <w:rsid w:val="70FAE7BA"/>
    <w:rsid w:val="70FEE8EF"/>
    <w:rsid w:val="71081A52"/>
    <w:rsid w:val="7109C6FB"/>
    <w:rsid w:val="7109F36B"/>
    <w:rsid w:val="7118114C"/>
    <w:rsid w:val="712903CB"/>
    <w:rsid w:val="713321CC"/>
    <w:rsid w:val="71375B6F"/>
    <w:rsid w:val="713F8A92"/>
    <w:rsid w:val="714E2A59"/>
    <w:rsid w:val="7158CB75"/>
    <w:rsid w:val="716D9AE1"/>
    <w:rsid w:val="716EC55E"/>
    <w:rsid w:val="7172DF16"/>
    <w:rsid w:val="71815E61"/>
    <w:rsid w:val="71948C0A"/>
    <w:rsid w:val="719B4606"/>
    <w:rsid w:val="71AD34FB"/>
    <w:rsid w:val="71B4659B"/>
    <w:rsid w:val="71C84388"/>
    <w:rsid w:val="71D6A6A8"/>
    <w:rsid w:val="71DF0A24"/>
    <w:rsid w:val="71F061DD"/>
    <w:rsid w:val="71FE5952"/>
    <w:rsid w:val="7214431D"/>
    <w:rsid w:val="722CBBC8"/>
    <w:rsid w:val="722E8135"/>
    <w:rsid w:val="7231237C"/>
    <w:rsid w:val="723ABF51"/>
    <w:rsid w:val="72403D5A"/>
    <w:rsid w:val="724807FF"/>
    <w:rsid w:val="725A86B7"/>
    <w:rsid w:val="7263CBCE"/>
    <w:rsid w:val="726E3169"/>
    <w:rsid w:val="726E9BD6"/>
    <w:rsid w:val="727565CA"/>
    <w:rsid w:val="72A779C8"/>
    <w:rsid w:val="72AA45C2"/>
    <w:rsid w:val="72B0675B"/>
    <w:rsid w:val="72C233D2"/>
    <w:rsid w:val="72C35245"/>
    <w:rsid w:val="72C6B2F6"/>
    <w:rsid w:val="72D91DAA"/>
    <w:rsid w:val="72F4987D"/>
    <w:rsid w:val="72FED0C6"/>
    <w:rsid w:val="7311EF45"/>
    <w:rsid w:val="731A90C4"/>
    <w:rsid w:val="732042A1"/>
    <w:rsid w:val="7322939F"/>
    <w:rsid w:val="7322A142"/>
    <w:rsid w:val="732C512A"/>
    <w:rsid w:val="73488935"/>
    <w:rsid w:val="73579CDA"/>
    <w:rsid w:val="736D5308"/>
    <w:rsid w:val="737F5062"/>
    <w:rsid w:val="73888DA3"/>
    <w:rsid w:val="73A21A6C"/>
    <w:rsid w:val="73A3066B"/>
    <w:rsid w:val="73A7AEDF"/>
    <w:rsid w:val="73C60576"/>
    <w:rsid w:val="73D66D01"/>
    <w:rsid w:val="73DF5511"/>
    <w:rsid w:val="73E32DA0"/>
    <w:rsid w:val="73E4DC05"/>
    <w:rsid w:val="73F38729"/>
    <w:rsid w:val="73F5D827"/>
    <w:rsid w:val="73FB51F0"/>
    <w:rsid w:val="73FC9297"/>
    <w:rsid w:val="7404B619"/>
    <w:rsid w:val="742B9481"/>
    <w:rsid w:val="742CC7A5"/>
    <w:rsid w:val="742F4313"/>
    <w:rsid w:val="744E152A"/>
    <w:rsid w:val="74576BBC"/>
    <w:rsid w:val="746DC183"/>
    <w:rsid w:val="74705D7A"/>
    <w:rsid w:val="74791884"/>
    <w:rsid w:val="747E6E29"/>
    <w:rsid w:val="74868F33"/>
    <w:rsid w:val="749342DF"/>
    <w:rsid w:val="74958028"/>
    <w:rsid w:val="74A605EC"/>
    <w:rsid w:val="74AEB832"/>
    <w:rsid w:val="74BC4F1C"/>
    <w:rsid w:val="74CA26AB"/>
    <w:rsid w:val="74E47116"/>
    <w:rsid w:val="74E73EE9"/>
    <w:rsid w:val="74F4EC72"/>
    <w:rsid w:val="74F9A88F"/>
    <w:rsid w:val="7503F98E"/>
    <w:rsid w:val="750B1046"/>
    <w:rsid w:val="75113BC7"/>
    <w:rsid w:val="751B2C23"/>
    <w:rsid w:val="75293680"/>
    <w:rsid w:val="75453548"/>
    <w:rsid w:val="7556D612"/>
    <w:rsid w:val="755DBA9A"/>
    <w:rsid w:val="756152CB"/>
    <w:rsid w:val="756C7FE5"/>
    <w:rsid w:val="75721BC7"/>
    <w:rsid w:val="7575B407"/>
    <w:rsid w:val="758AA574"/>
    <w:rsid w:val="75A92C24"/>
    <w:rsid w:val="75ACA1E5"/>
    <w:rsid w:val="75AFA433"/>
    <w:rsid w:val="75BF1D88"/>
    <w:rsid w:val="75CFC536"/>
    <w:rsid w:val="75E2619C"/>
    <w:rsid w:val="75E62977"/>
    <w:rsid w:val="75EA8538"/>
    <w:rsid w:val="75F8F1AD"/>
    <w:rsid w:val="760A3977"/>
    <w:rsid w:val="7614A5FA"/>
    <w:rsid w:val="7615E917"/>
    <w:rsid w:val="76198182"/>
    <w:rsid w:val="762383EC"/>
    <w:rsid w:val="765DFD9F"/>
    <w:rsid w:val="76628659"/>
    <w:rsid w:val="767C6496"/>
    <w:rsid w:val="767DE007"/>
    <w:rsid w:val="7680F418"/>
    <w:rsid w:val="7681482E"/>
    <w:rsid w:val="76B9AA0B"/>
    <w:rsid w:val="76BB0D29"/>
    <w:rsid w:val="76C4B477"/>
    <w:rsid w:val="76C7B010"/>
    <w:rsid w:val="76D75C55"/>
    <w:rsid w:val="76E40633"/>
    <w:rsid w:val="76E8BBC9"/>
    <w:rsid w:val="76F1889C"/>
    <w:rsid w:val="76F2A673"/>
    <w:rsid w:val="76F82A35"/>
    <w:rsid w:val="7711C07C"/>
    <w:rsid w:val="7721CDB8"/>
    <w:rsid w:val="772CDED7"/>
    <w:rsid w:val="774F253F"/>
    <w:rsid w:val="774F6861"/>
    <w:rsid w:val="775392E1"/>
    <w:rsid w:val="77914709"/>
    <w:rsid w:val="7794C20E"/>
    <w:rsid w:val="77A7C00A"/>
    <w:rsid w:val="77CC25A3"/>
    <w:rsid w:val="77DA894C"/>
    <w:rsid w:val="77E040FC"/>
    <w:rsid w:val="77F8C30E"/>
    <w:rsid w:val="78031BEF"/>
    <w:rsid w:val="7809ED6D"/>
    <w:rsid w:val="7812321F"/>
    <w:rsid w:val="7819360B"/>
    <w:rsid w:val="78494414"/>
    <w:rsid w:val="784CA690"/>
    <w:rsid w:val="784DE0F0"/>
    <w:rsid w:val="7857C609"/>
    <w:rsid w:val="785C1FC1"/>
    <w:rsid w:val="786128C7"/>
    <w:rsid w:val="78664EC0"/>
    <w:rsid w:val="78732CB6"/>
    <w:rsid w:val="787C0BC1"/>
    <w:rsid w:val="787E987F"/>
    <w:rsid w:val="788F9F86"/>
    <w:rsid w:val="78BEA896"/>
    <w:rsid w:val="78DD3400"/>
    <w:rsid w:val="78E45E79"/>
    <w:rsid w:val="78E4F8A6"/>
    <w:rsid w:val="78FF0987"/>
    <w:rsid w:val="79089C07"/>
    <w:rsid w:val="790DB71F"/>
    <w:rsid w:val="7930D4BE"/>
    <w:rsid w:val="793C2732"/>
    <w:rsid w:val="7942025C"/>
    <w:rsid w:val="79471C40"/>
    <w:rsid w:val="79658605"/>
    <w:rsid w:val="7965AB87"/>
    <w:rsid w:val="796B6413"/>
    <w:rsid w:val="79882CC8"/>
    <w:rsid w:val="79982E17"/>
    <w:rsid w:val="79A7B55A"/>
    <w:rsid w:val="79A7BB52"/>
    <w:rsid w:val="79B12212"/>
    <w:rsid w:val="79E9F573"/>
    <w:rsid w:val="79F139DE"/>
    <w:rsid w:val="79FF1C36"/>
    <w:rsid w:val="7A04BF70"/>
    <w:rsid w:val="7A0D8A4B"/>
    <w:rsid w:val="7A0E994C"/>
    <w:rsid w:val="7A22C658"/>
    <w:rsid w:val="7A309B8F"/>
    <w:rsid w:val="7A5927B2"/>
    <w:rsid w:val="7A5BB07E"/>
    <w:rsid w:val="7A5D51D6"/>
    <w:rsid w:val="7A6CD02A"/>
    <w:rsid w:val="7A71E124"/>
    <w:rsid w:val="7A754A97"/>
    <w:rsid w:val="7A788B24"/>
    <w:rsid w:val="7A95E020"/>
    <w:rsid w:val="7AA555D5"/>
    <w:rsid w:val="7AB5B797"/>
    <w:rsid w:val="7AB5FE34"/>
    <w:rsid w:val="7AF5D153"/>
    <w:rsid w:val="7B083A7E"/>
    <w:rsid w:val="7B1853F6"/>
    <w:rsid w:val="7B1ABA70"/>
    <w:rsid w:val="7B222C29"/>
    <w:rsid w:val="7B22FB0C"/>
    <w:rsid w:val="7B27FAB4"/>
    <w:rsid w:val="7B3B4289"/>
    <w:rsid w:val="7B41209A"/>
    <w:rsid w:val="7B561322"/>
    <w:rsid w:val="7B610205"/>
    <w:rsid w:val="7B6203AC"/>
    <w:rsid w:val="7B65CDB3"/>
    <w:rsid w:val="7B6930B5"/>
    <w:rsid w:val="7B6BF840"/>
    <w:rsid w:val="7B88B468"/>
    <w:rsid w:val="7B93FAAB"/>
    <w:rsid w:val="7B9958FC"/>
    <w:rsid w:val="7BA50CF5"/>
    <w:rsid w:val="7BA83254"/>
    <w:rsid w:val="7BAACD78"/>
    <w:rsid w:val="7BE33DD0"/>
    <w:rsid w:val="7BEB977B"/>
    <w:rsid w:val="7BF2A48D"/>
    <w:rsid w:val="7BF867E3"/>
    <w:rsid w:val="7BFF93DE"/>
    <w:rsid w:val="7C09C9E2"/>
    <w:rsid w:val="7C2BD2AA"/>
    <w:rsid w:val="7C396C7C"/>
    <w:rsid w:val="7C3D8FC9"/>
    <w:rsid w:val="7C4E67ED"/>
    <w:rsid w:val="7C520767"/>
    <w:rsid w:val="7C7A3F23"/>
    <w:rsid w:val="7C7B312D"/>
    <w:rsid w:val="7C7EBD45"/>
    <w:rsid w:val="7C7F5F8A"/>
    <w:rsid w:val="7C9BA1B4"/>
    <w:rsid w:val="7C9D24FD"/>
    <w:rsid w:val="7CAEF93C"/>
    <w:rsid w:val="7CB07CD6"/>
    <w:rsid w:val="7CC5E915"/>
    <w:rsid w:val="7CCD12D3"/>
    <w:rsid w:val="7CDBA1DE"/>
    <w:rsid w:val="7CF1968A"/>
    <w:rsid w:val="7D03D2F2"/>
    <w:rsid w:val="7D08BFBC"/>
    <w:rsid w:val="7D09C73F"/>
    <w:rsid w:val="7D0F7E51"/>
    <w:rsid w:val="7D1300AC"/>
    <w:rsid w:val="7D231585"/>
    <w:rsid w:val="7D54ABF6"/>
    <w:rsid w:val="7D5E8EF6"/>
    <w:rsid w:val="7D70F8D1"/>
    <w:rsid w:val="7D8C6061"/>
    <w:rsid w:val="7D8DAAA5"/>
    <w:rsid w:val="7D9217B7"/>
    <w:rsid w:val="7D93E659"/>
    <w:rsid w:val="7D9B3D01"/>
    <w:rsid w:val="7DA536EB"/>
    <w:rsid w:val="7DAD2BF6"/>
    <w:rsid w:val="7DD797F9"/>
    <w:rsid w:val="7E0BFE66"/>
    <w:rsid w:val="7E14C667"/>
    <w:rsid w:val="7E172182"/>
    <w:rsid w:val="7E2CB2C3"/>
    <w:rsid w:val="7E3992FB"/>
    <w:rsid w:val="7E5AF28F"/>
    <w:rsid w:val="7E641756"/>
    <w:rsid w:val="7E69E310"/>
    <w:rsid w:val="7E779010"/>
    <w:rsid w:val="7E85758E"/>
    <w:rsid w:val="7E86C09B"/>
    <w:rsid w:val="7E8D66EB"/>
    <w:rsid w:val="7E932441"/>
    <w:rsid w:val="7E9AD263"/>
    <w:rsid w:val="7EA7BAE2"/>
    <w:rsid w:val="7EC3FC2A"/>
    <w:rsid w:val="7ECC2849"/>
    <w:rsid w:val="7EDD340E"/>
    <w:rsid w:val="7EDFC952"/>
    <w:rsid w:val="7EE55FC6"/>
    <w:rsid w:val="7F0B89C1"/>
    <w:rsid w:val="7F0D046C"/>
    <w:rsid w:val="7F109BA5"/>
    <w:rsid w:val="7F196719"/>
    <w:rsid w:val="7F1F829A"/>
    <w:rsid w:val="7F2A82B8"/>
    <w:rsid w:val="7F580DA1"/>
    <w:rsid w:val="7F6CBE1E"/>
    <w:rsid w:val="7F7171E5"/>
    <w:rsid w:val="7F818815"/>
    <w:rsid w:val="7F8F60EE"/>
    <w:rsid w:val="7F97A5B3"/>
    <w:rsid w:val="7F99826D"/>
    <w:rsid w:val="7FD975FA"/>
    <w:rsid w:val="7FE6DE7F"/>
    <w:rsid w:val="7FF8389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2C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73D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DF2430"/>
  </w:style>
  <w:style w:type="paragraph" w:customStyle="1" w:styleId="paragraph">
    <w:name w:val="paragraph"/>
    <w:basedOn w:val="Normal"/>
    <w:rsid w:val="00DF243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0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F19"/>
  </w:style>
  <w:style w:type="paragraph" w:styleId="Piedepgina">
    <w:name w:val="footer"/>
    <w:basedOn w:val="Normal"/>
    <w:link w:val="PiedepginaCar"/>
    <w:uiPriority w:val="99"/>
    <w:unhideWhenUsed/>
    <w:rsid w:val="0090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F19"/>
  </w:style>
  <w:style w:type="paragraph" w:styleId="Textoindependiente">
    <w:name w:val="Body Text"/>
    <w:basedOn w:val="Normal"/>
    <w:link w:val="TextoindependienteCar"/>
    <w:uiPriority w:val="1"/>
    <w:qFormat/>
    <w:rsid w:val="0077395B"/>
    <w:rPr>
      <w:rFonts w:ascii="Arial Black" w:eastAsia="Arial Black" w:hAnsi="Arial Black" w:cs="Arial Black"/>
      <w:sz w:val="24"/>
      <w:szCs w:val="24"/>
      <w:lang w:val="es-ES"/>
    </w:rPr>
  </w:style>
  <w:style w:type="character" w:customStyle="1" w:styleId="TextoindependienteCar">
    <w:name w:val="Texto independiente Car"/>
    <w:basedOn w:val="Fuentedeprrafopredeter"/>
    <w:link w:val="Textoindependiente"/>
    <w:uiPriority w:val="1"/>
    <w:rsid w:val="0077395B"/>
    <w:rPr>
      <w:rFonts w:ascii="Arial Black" w:eastAsia="Arial Black" w:hAnsi="Arial Black" w:cs="Arial Black"/>
      <w:sz w:val="24"/>
      <w:szCs w:val="24"/>
      <w:lang w:val="es-ES"/>
    </w:rPr>
  </w:style>
  <w:style w:type="paragraph" w:styleId="Ttulo">
    <w:name w:val="Title"/>
    <w:basedOn w:val="Normal"/>
    <w:link w:val="TtuloCar"/>
    <w:uiPriority w:val="10"/>
    <w:qFormat/>
    <w:rsid w:val="0077395B"/>
    <w:pPr>
      <w:spacing w:before="168"/>
      <w:ind w:left="1006" w:right="1009"/>
      <w:jc w:val="center"/>
    </w:pPr>
    <w:rPr>
      <w:rFonts w:ascii="Arial" w:eastAsia="Arial" w:hAnsi="Arial" w:cs="Arial"/>
      <w:b/>
      <w:bCs/>
      <w:sz w:val="48"/>
      <w:szCs w:val="48"/>
      <w:lang w:val="es-ES"/>
    </w:rPr>
  </w:style>
  <w:style w:type="character" w:customStyle="1" w:styleId="TtuloCar">
    <w:name w:val="Título Car"/>
    <w:basedOn w:val="Fuentedeprrafopredeter"/>
    <w:link w:val="Ttulo"/>
    <w:uiPriority w:val="10"/>
    <w:rsid w:val="0077395B"/>
    <w:rPr>
      <w:rFonts w:ascii="Arial" w:eastAsia="Arial" w:hAnsi="Arial" w:cs="Arial"/>
      <w:b/>
      <w:bCs/>
      <w:sz w:val="48"/>
      <w:szCs w:val="48"/>
      <w:lang w:val="es-ES"/>
    </w:rPr>
  </w:style>
  <w:style w:type="paragraph" w:customStyle="1" w:styleId="Estilo1">
    <w:name w:val="Estilo1"/>
    <w:basedOn w:val="Ttulo1"/>
    <w:rsid w:val="00873DD1"/>
    <w:pPr>
      <w:keepNext w:val="0"/>
      <w:keepLines w:val="0"/>
      <w:numPr>
        <w:ilvl w:val="1"/>
        <w:numId w:val="7"/>
      </w:numPr>
      <w:spacing w:before="300" w:after="160"/>
    </w:pPr>
    <w:rPr>
      <w:rFonts w:eastAsiaTheme="minorHAnsi" w:cstheme="minorHAnsi"/>
      <w:b/>
      <w:bCs/>
      <w:color w:val="C00000"/>
      <w:sz w:val="28"/>
      <w:szCs w:val="28"/>
    </w:rPr>
  </w:style>
  <w:style w:type="paragraph" w:customStyle="1" w:styleId="Estilo2">
    <w:name w:val="Estilo2"/>
    <w:basedOn w:val="Estilo1"/>
    <w:link w:val="Estilo2Car"/>
    <w:qFormat/>
    <w:rsid w:val="00873DD1"/>
  </w:style>
  <w:style w:type="character" w:customStyle="1" w:styleId="Estilo2Car">
    <w:name w:val="Estilo2 Car"/>
    <w:basedOn w:val="Fuentedeprrafopredeter"/>
    <w:link w:val="Estilo2"/>
    <w:rsid w:val="00873DD1"/>
    <w:rPr>
      <w:rFonts w:asciiTheme="majorHAnsi" w:hAnsiTheme="majorHAnsi" w:cstheme="minorHAnsi"/>
      <w:b/>
      <w:bCs/>
      <w:color w:val="C00000"/>
      <w:sz w:val="28"/>
      <w:szCs w:val="28"/>
    </w:rPr>
  </w:style>
  <w:style w:type="character" w:customStyle="1" w:styleId="Ttulo1Car">
    <w:name w:val="Título 1 Car"/>
    <w:basedOn w:val="Fuentedeprrafopredeter"/>
    <w:link w:val="Ttulo1"/>
    <w:uiPriority w:val="9"/>
    <w:rsid w:val="00873DD1"/>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E0C9C"/>
    <w:pPr>
      <w:ind w:left="720"/>
      <w:contextualSpacing/>
    </w:pPr>
  </w:style>
  <w:style w:type="character" w:styleId="Refdecomentario">
    <w:name w:val="annotation reference"/>
    <w:basedOn w:val="Fuentedeprrafopredeter"/>
    <w:uiPriority w:val="99"/>
    <w:semiHidden/>
    <w:unhideWhenUsed/>
    <w:rsid w:val="001D51C9"/>
    <w:rPr>
      <w:sz w:val="16"/>
      <w:szCs w:val="16"/>
    </w:rPr>
  </w:style>
  <w:style w:type="paragraph" w:styleId="Textocomentario">
    <w:name w:val="annotation text"/>
    <w:basedOn w:val="Normal"/>
    <w:link w:val="TextocomentarioCar"/>
    <w:uiPriority w:val="99"/>
    <w:unhideWhenUsed/>
    <w:rsid w:val="001D51C9"/>
    <w:pPr>
      <w:spacing w:line="240" w:lineRule="auto"/>
    </w:pPr>
    <w:rPr>
      <w:sz w:val="20"/>
      <w:szCs w:val="20"/>
    </w:rPr>
  </w:style>
  <w:style w:type="character" w:customStyle="1" w:styleId="TextocomentarioCar">
    <w:name w:val="Texto comentario Car"/>
    <w:basedOn w:val="Fuentedeprrafopredeter"/>
    <w:link w:val="Textocomentario"/>
    <w:uiPriority w:val="99"/>
    <w:rsid w:val="001D51C9"/>
    <w:rPr>
      <w:sz w:val="20"/>
      <w:szCs w:val="20"/>
    </w:rPr>
  </w:style>
  <w:style w:type="paragraph" w:styleId="Asuntodelcomentario">
    <w:name w:val="annotation subject"/>
    <w:basedOn w:val="Textocomentario"/>
    <w:next w:val="Textocomentario"/>
    <w:link w:val="AsuntodelcomentarioCar"/>
    <w:uiPriority w:val="99"/>
    <w:semiHidden/>
    <w:unhideWhenUsed/>
    <w:rsid w:val="001D51C9"/>
    <w:rPr>
      <w:b/>
      <w:bCs/>
    </w:rPr>
  </w:style>
  <w:style w:type="character" w:customStyle="1" w:styleId="AsuntodelcomentarioCar">
    <w:name w:val="Asunto del comentario Car"/>
    <w:basedOn w:val="TextocomentarioCar"/>
    <w:link w:val="Asuntodelcomentario"/>
    <w:uiPriority w:val="99"/>
    <w:semiHidden/>
    <w:rsid w:val="001D51C9"/>
    <w:rPr>
      <w:b/>
      <w:bCs/>
      <w:sz w:val="20"/>
      <w:szCs w:val="20"/>
    </w:rPr>
  </w:style>
  <w:style w:type="paragraph" w:styleId="Textodeglobo">
    <w:name w:val="Balloon Text"/>
    <w:basedOn w:val="Normal"/>
    <w:link w:val="TextodegloboCar"/>
    <w:uiPriority w:val="99"/>
    <w:semiHidden/>
    <w:unhideWhenUsed/>
    <w:rsid w:val="001D51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1C9"/>
    <w:rPr>
      <w:rFonts w:ascii="Segoe UI" w:hAnsi="Segoe UI" w:cs="Segoe UI"/>
      <w:sz w:val="18"/>
      <w:szCs w:val="18"/>
    </w:rPr>
  </w:style>
  <w:style w:type="paragraph" w:styleId="Revisin">
    <w:name w:val="Revision"/>
    <w:hidden/>
    <w:uiPriority w:val="99"/>
    <w:semiHidden/>
    <w:rsid w:val="000C3DE9"/>
    <w:pPr>
      <w:spacing w:after="0" w:line="240" w:lineRule="auto"/>
    </w:pPr>
  </w:style>
  <w:style w:type="paragraph" w:customStyle="1" w:styleId="TableParagraph">
    <w:name w:val="Table Paragraph"/>
    <w:basedOn w:val="Normal"/>
    <w:uiPriority w:val="1"/>
    <w:qFormat/>
    <w:rsid w:val="5CFBD74E"/>
    <w:pPr>
      <w:widowControl w:val="0"/>
      <w:ind w:left="107"/>
    </w:pPr>
    <w:rPr>
      <w:rFonts w:ascii="Calibri" w:eastAsia="Calibri" w:hAnsi="Calibri" w:cs="Calibri"/>
      <w:lang w:val="es-ES" w:eastAsia="es-ES" w:bidi="es-ES"/>
    </w:rPr>
  </w:style>
  <w:style w:type="table" w:styleId="Tablaconcuadrcula">
    <w:name w:val="Table Grid"/>
    <w:basedOn w:val="Tablanormal"/>
    <w:uiPriority w:val="39"/>
    <w:rsid w:val="0065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66D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2813">
      <w:bodyDiv w:val="1"/>
      <w:marLeft w:val="0"/>
      <w:marRight w:val="0"/>
      <w:marTop w:val="0"/>
      <w:marBottom w:val="0"/>
      <w:divBdr>
        <w:top w:val="none" w:sz="0" w:space="0" w:color="auto"/>
        <w:left w:val="none" w:sz="0" w:space="0" w:color="auto"/>
        <w:bottom w:val="none" w:sz="0" w:space="0" w:color="auto"/>
        <w:right w:val="none" w:sz="0" w:space="0" w:color="auto"/>
      </w:divBdr>
    </w:div>
    <w:div w:id="197285057">
      <w:bodyDiv w:val="1"/>
      <w:marLeft w:val="0"/>
      <w:marRight w:val="0"/>
      <w:marTop w:val="0"/>
      <w:marBottom w:val="0"/>
      <w:divBdr>
        <w:top w:val="none" w:sz="0" w:space="0" w:color="auto"/>
        <w:left w:val="none" w:sz="0" w:space="0" w:color="auto"/>
        <w:bottom w:val="none" w:sz="0" w:space="0" w:color="auto"/>
        <w:right w:val="none" w:sz="0" w:space="0" w:color="auto"/>
      </w:divBdr>
    </w:div>
    <w:div w:id="601962782">
      <w:bodyDiv w:val="1"/>
      <w:marLeft w:val="0"/>
      <w:marRight w:val="0"/>
      <w:marTop w:val="0"/>
      <w:marBottom w:val="0"/>
      <w:divBdr>
        <w:top w:val="none" w:sz="0" w:space="0" w:color="auto"/>
        <w:left w:val="none" w:sz="0" w:space="0" w:color="auto"/>
        <w:bottom w:val="none" w:sz="0" w:space="0" w:color="auto"/>
        <w:right w:val="none" w:sz="0" w:space="0" w:color="auto"/>
      </w:divBdr>
    </w:div>
    <w:div w:id="662049038">
      <w:bodyDiv w:val="1"/>
      <w:marLeft w:val="0"/>
      <w:marRight w:val="0"/>
      <w:marTop w:val="0"/>
      <w:marBottom w:val="0"/>
      <w:divBdr>
        <w:top w:val="none" w:sz="0" w:space="0" w:color="auto"/>
        <w:left w:val="none" w:sz="0" w:space="0" w:color="auto"/>
        <w:bottom w:val="none" w:sz="0" w:space="0" w:color="auto"/>
        <w:right w:val="none" w:sz="0" w:space="0" w:color="auto"/>
      </w:divBdr>
    </w:div>
    <w:div w:id="999768853">
      <w:bodyDiv w:val="1"/>
      <w:marLeft w:val="0"/>
      <w:marRight w:val="0"/>
      <w:marTop w:val="0"/>
      <w:marBottom w:val="0"/>
      <w:divBdr>
        <w:top w:val="none" w:sz="0" w:space="0" w:color="auto"/>
        <w:left w:val="none" w:sz="0" w:space="0" w:color="auto"/>
        <w:bottom w:val="none" w:sz="0" w:space="0" w:color="auto"/>
        <w:right w:val="none" w:sz="0" w:space="0" w:color="auto"/>
      </w:divBdr>
    </w:div>
    <w:div w:id="1130057524">
      <w:bodyDiv w:val="1"/>
      <w:marLeft w:val="0"/>
      <w:marRight w:val="0"/>
      <w:marTop w:val="0"/>
      <w:marBottom w:val="0"/>
      <w:divBdr>
        <w:top w:val="none" w:sz="0" w:space="0" w:color="auto"/>
        <w:left w:val="none" w:sz="0" w:space="0" w:color="auto"/>
        <w:bottom w:val="none" w:sz="0" w:space="0" w:color="auto"/>
        <w:right w:val="none" w:sz="0" w:space="0" w:color="auto"/>
      </w:divBdr>
    </w:div>
    <w:div w:id="1150563526">
      <w:bodyDiv w:val="1"/>
      <w:marLeft w:val="0"/>
      <w:marRight w:val="0"/>
      <w:marTop w:val="0"/>
      <w:marBottom w:val="0"/>
      <w:divBdr>
        <w:top w:val="none" w:sz="0" w:space="0" w:color="auto"/>
        <w:left w:val="none" w:sz="0" w:space="0" w:color="auto"/>
        <w:bottom w:val="none" w:sz="0" w:space="0" w:color="auto"/>
        <w:right w:val="none" w:sz="0" w:space="0" w:color="auto"/>
      </w:divBdr>
    </w:div>
    <w:div w:id="1439443226">
      <w:bodyDiv w:val="1"/>
      <w:marLeft w:val="0"/>
      <w:marRight w:val="0"/>
      <w:marTop w:val="0"/>
      <w:marBottom w:val="0"/>
      <w:divBdr>
        <w:top w:val="none" w:sz="0" w:space="0" w:color="auto"/>
        <w:left w:val="none" w:sz="0" w:space="0" w:color="auto"/>
        <w:bottom w:val="none" w:sz="0" w:space="0" w:color="auto"/>
        <w:right w:val="none" w:sz="0" w:space="0" w:color="auto"/>
      </w:divBdr>
    </w:div>
    <w:div w:id="1490095453">
      <w:bodyDiv w:val="1"/>
      <w:marLeft w:val="0"/>
      <w:marRight w:val="0"/>
      <w:marTop w:val="0"/>
      <w:marBottom w:val="0"/>
      <w:divBdr>
        <w:top w:val="none" w:sz="0" w:space="0" w:color="auto"/>
        <w:left w:val="none" w:sz="0" w:space="0" w:color="auto"/>
        <w:bottom w:val="none" w:sz="0" w:space="0" w:color="auto"/>
        <w:right w:val="none" w:sz="0" w:space="0" w:color="auto"/>
      </w:divBdr>
    </w:div>
    <w:div w:id="1931741426">
      <w:bodyDiv w:val="1"/>
      <w:marLeft w:val="0"/>
      <w:marRight w:val="0"/>
      <w:marTop w:val="0"/>
      <w:marBottom w:val="0"/>
      <w:divBdr>
        <w:top w:val="none" w:sz="0" w:space="0" w:color="auto"/>
        <w:left w:val="none" w:sz="0" w:space="0" w:color="auto"/>
        <w:bottom w:val="none" w:sz="0" w:space="0" w:color="auto"/>
        <w:right w:val="none" w:sz="0" w:space="0" w:color="auto"/>
      </w:divBdr>
    </w:div>
    <w:div w:id="19431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dht-my.sharepoint.com/personal/gheiner_cardenas_habitatbogota_gov_co/Documents/PLAN%20AUSTERIDAD%20DEC_492-2019/SDHT/CONSEJO/2022/I%20SEMESTRE/DEFINITIVO/SDHT_Anexo%202%20-Circular%20Conjunta%20No.%20004%20-%20Formato_I%20semestr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Comparativo Unidad de Medida Horas Extras Segundo Semestre Vigencias 2021 Vs 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8"/>
          <c:order val="8"/>
          <c:tx>
            <c:strRef>
              <c:f>SDHT!$E$13</c:f>
              <c:strCache>
                <c:ptCount val="1"/>
                <c:pt idx="0">
                  <c:v>Número de horas liquidadas y pagadas.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f>(SDHT!$K$13,SDHT!$T$13)</c:f>
              <c:numCache>
                <c:formatCode>_-* #,##0_-;\-* #,##0_-;_-* "-"??_-;_-@_-</c:formatCode>
                <c:ptCount val="2"/>
                <c:pt idx="0">
                  <c:v>3204</c:v>
                </c:pt>
                <c:pt idx="1">
                  <c:v>2973</c:v>
                </c:pt>
              </c:numCache>
            </c:numRef>
          </c:val>
          <c:extLst>
            <c:ext xmlns:c16="http://schemas.microsoft.com/office/drawing/2014/chart" uri="{C3380CC4-5D6E-409C-BE32-E72D297353CC}">
              <c16:uniqueId val="{00000001-D45E-47A6-86A4-B76600A30EC9}"/>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0"/>
                <c:order val="0"/>
                <c:tx>
                  <c:strRef>
                    <c:extLst>
                      <c:ext uri="{02D57815-91ED-43cb-92C2-25804820EDAC}">
                        <c15:formulaRef>
                          <c15:sqref>SDHT!$D$16</c15:sqref>
                        </c15:formulaRef>
                      </c:ext>
                    </c:extLst>
                    <c:strCache>
                      <c:ptCount val="1"/>
                      <c:pt idx="0">
                        <c:v>Planes de telefonía móvil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(SDHT!$J$16,SDHT!$N$16)</c15:sqref>
                        </c15:formulaRef>
                      </c:ext>
                    </c:extLst>
                    <c:numCache>
                      <c:formatCode>_("$"* #,##0_);_("$"* \(#,##0\);_("$"* "-"_);_(@_)</c:formatCode>
                      <c:ptCount val="2"/>
                      <c:pt idx="0">
                        <c:v>11032678</c:v>
                      </c:pt>
                      <c:pt idx="1">
                        <c:v>7153677</c:v>
                      </c:pt>
                    </c:numCache>
                  </c:numRef>
                </c:val>
                <c:extLst>
                  <c:ext xmlns:c16="http://schemas.microsoft.com/office/drawing/2014/chart" uri="{C3380CC4-5D6E-409C-BE32-E72D297353CC}">
                    <c16:uniqueId val="{00000004-D45E-47A6-86A4-B76600A30EC9}"/>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(SDHT!$J$17,SDHT!$N$17)</c15:sqref>
                        </c15:formulaRef>
                      </c:ext>
                    </c:extLst>
                    <c:numCache>
                      <c:formatCode>_("$"* #,##0_);_("$"* \(#,##0\);_("$"* "-"_);_(@_)</c:formatCode>
                      <c:ptCount val="2"/>
                      <c:pt idx="0">
                        <c:v>0</c:v>
                      </c:pt>
                      <c:pt idx="1">
                        <c:v>199931</c:v>
                      </c:pt>
                    </c:numCache>
                  </c:numRef>
                </c:val>
                <c:extLst xmlns:c15="http://schemas.microsoft.com/office/drawing/2012/chart">
                  <c:ext xmlns:c16="http://schemas.microsoft.com/office/drawing/2014/chart" uri="{C3380CC4-5D6E-409C-BE32-E72D297353CC}">
                    <c16:uniqueId val="{00000006-D45E-47A6-86A4-B76600A30EC9}"/>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8-D45E-47A6-86A4-B76600A30EC9}"/>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A-D45E-47A6-86A4-B76600A30EC9}"/>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C-D45E-47A6-86A4-B76600A30EC9}"/>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E-D45E-47A6-86A4-B76600A30EC9}"/>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10-D45E-47A6-86A4-B76600A30EC9}"/>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2-D45E-47A6-86A4-B76600A30EC9}"/>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SDHT!$E$13</c15:sqref>
                        </c15:formulaRef>
                      </c:ext>
                    </c:extLst>
                    <c:strCache>
                      <c:ptCount val="1"/>
                      <c:pt idx="0">
                        <c:v>Número de horas liquidadas y pagadas.</c:v>
                      </c:pt>
                    </c:strCache>
                  </c:strRef>
                </c:tx>
                <c:spPr>
                  <a:solidFill>
                    <a:schemeClr val="accent4">
                      <a:lumMod val="60000"/>
                    </a:schemeClr>
                  </a:solidFill>
                  <a:ln>
                    <a:noFill/>
                  </a:ln>
                  <a:effectLst/>
                </c:spPr>
                <c:invertIfNegative val="0"/>
                <c:val>
                  <c:numRef>
                    <c:extLst xmlns:c15="http://schemas.microsoft.com/office/drawing/2012/chart">
                      <c:ext xmlns:c15="http://schemas.microsoft.com/office/drawing/2012/chart" uri="{02D57815-91ED-43cb-92C2-25804820EDAC}">
                        <c15:formulaRef>
                          <c15:sqref>(SDHT!$L$13,SDHT!$T$13)</c15:sqref>
                        </c15:formulaRef>
                      </c:ext>
                    </c:extLst>
                    <c:numCache>
                      <c:formatCode>_-* #,##0_-;\-* #,##0_-;_-* "-"??_-;_-@_-</c:formatCode>
                      <c:ptCount val="2"/>
                      <c:pt idx="0" formatCode="_(&quot;$&quot;* #,##0_);_(&quot;$&quot;* \(#,##0\);_(&quot;$&quot;* &quot;-&quot;_);_(@_)">
                        <c:v>53214668</c:v>
                      </c:pt>
                      <c:pt idx="1">
                        <c:v>2973</c:v>
                      </c:pt>
                    </c:numCache>
                  </c:numRef>
                </c:val>
                <c:extLst xmlns:c15="http://schemas.microsoft.com/office/drawing/2012/chart">
                  <c:ext xmlns:c16="http://schemas.microsoft.com/office/drawing/2014/chart" uri="{C3380CC4-5D6E-409C-BE32-E72D297353CC}">
                    <c16:uniqueId val="{00000013-D45E-47A6-86A4-B76600A30EC9}"/>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364272565828E-2"/>
          <c:y val="0.79487284284111692"/>
          <c:w val="0.93720238095238095"/>
          <c:h val="0.15544273510823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 </a:t>
            </a:r>
            <a:r>
              <a:rPr lang="en-US" sz="800" b="0" i="0" u="none" strike="noStrike" baseline="0">
                <a:effectLst/>
              </a:rPr>
              <a:t>Comparativo Unidad de Energia </a:t>
            </a:r>
            <a:r>
              <a:rPr lang="en-US" sz="800" baseline="0"/>
              <a:t>Segundo Semestre Vigencias 2021 Vs 2022</a:t>
            </a:r>
            <a:endParaRPr lang="en-US" sz="800"/>
          </a:p>
        </c:rich>
      </c:tx>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0"/>
          <c:order val="10"/>
          <c:tx>
            <c:strRef>
              <c:f>SDHT!$E$32</c:f>
              <c:strCache>
                <c:ptCount val="1"/>
                <c:pt idx="0">
                  <c:v>Kilovatios por hora facturados en el periodo.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f>(SDHT!$K$32,SDHT!$T$32)</c:f>
              <c:numCache>
                <c:formatCode>_-* #,##0_-;\-* #,##0_-;_-* "-"??_-;_-@_-</c:formatCode>
                <c:ptCount val="2"/>
                <c:pt idx="0">
                  <c:v>305728</c:v>
                </c:pt>
                <c:pt idx="1">
                  <c:v>357678</c:v>
                </c:pt>
              </c:numCache>
            </c:numRef>
          </c:val>
          <c:extLst>
            <c:ext xmlns:c16="http://schemas.microsoft.com/office/drawing/2014/chart" uri="{C3380CC4-5D6E-409C-BE32-E72D297353CC}">
              <c16:uniqueId val="{00000001-0132-43E9-BAD4-C2D9DA39E724}"/>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1"/>
                <c:order val="0"/>
                <c:tx>
                  <c:strRef>
                    <c:extLst>
                      <c:ex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(SDHT!$J$17,SDHT!$N$17)</c15:sqref>
                        </c15:formulaRef>
                      </c:ext>
                    </c:extLst>
                    <c:numCache>
                      <c:formatCode>_("$"* #,##0_);_("$"* \(#,##0\);_("$"* "-"_);_(@_)</c:formatCode>
                      <c:ptCount val="2"/>
                      <c:pt idx="0">
                        <c:v>0</c:v>
                      </c:pt>
                      <c:pt idx="1">
                        <c:v>199931</c:v>
                      </c:pt>
                    </c:numCache>
                  </c:numRef>
                </c:val>
                <c:extLst>
                  <c:ext xmlns:c16="http://schemas.microsoft.com/office/drawing/2014/chart" uri="{C3380CC4-5D6E-409C-BE32-E72D297353CC}">
                    <c16:uniqueId val="{00000003-0132-43E9-BAD4-C2D9DA39E724}"/>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Pt>
                  <c:idx val="0"/>
                  <c:invertIfNegative val="0"/>
                  <c:bubble3D val="0"/>
                  <c:spPr>
                    <a:solidFill>
                      <a:schemeClr val="accent3"/>
                    </a:solidFill>
                    <a:ln>
                      <a:noFill/>
                    </a:ln>
                    <a:effectLst/>
                  </c:spPr>
                  <c:extLst xmlns:c15="http://schemas.microsoft.com/office/drawing/2012/chart">
                    <c:ext xmlns:c16="http://schemas.microsoft.com/office/drawing/2014/chart" uri="{C3380CC4-5D6E-409C-BE32-E72D297353CC}">
                      <c16:uniqueId val="{00000005-0132-43E9-BAD4-C2D9DA39E7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7-0132-43E9-BAD4-C2D9DA39E724}"/>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SDHT!$D$18</c15:sqref>
                        </c15:formulaRef>
                      </c:ext>
                    </c:extLst>
                    <c:strCache>
                      <c:ptCount val="1"/>
                      <c:pt idx="0">
                        <c:v>Líneas de telefonía fija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9-0132-43E9-BAD4-C2D9DA39E724}"/>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B-0132-43E9-BAD4-C2D9DA39E724}"/>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D-0132-43E9-BAD4-C2D9DA39E724}"/>
                  </c:ext>
                </c:extLst>
              </c15:ser>
            </c15:filteredBarSeries>
            <c15:filteredBarSeries>
              <c15:ser>
                <c:idx val="6"/>
                <c:order val="5"/>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F-0132-43E9-BAD4-C2D9DA39E724}"/>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1-0132-43E9-BAD4-C2D9DA39E724}"/>
                  </c:ext>
                </c:extLst>
              </c15:ser>
            </c15:filteredBarSeries>
            <c15:filteredBarSeries>
              <c15:ser>
                <c:idx val="8"/>
                <c:order val="7"/>
                <c:tx>
                  <c:strRef>
                    <c:extLst xmlns:c15="http://schemas.microsoft.com/office/drawing/2012/chart">
                      <c:ext xmlns:c15="http://schemas.microsoft.com/office/drawing/2012/chart" uri="{02D57815-91ED-43cb-92C2-25804820EDAC}">
                        <c15:formulaRef>
                          <c15:sqref>SDHT!$E$13</c15:sqref>
                        </c15:formulaRef>
                      </c:ext>
                    </c:extLst>
                    <c:strCache>
                      <c:ptCount val="1"/>
                      <c:pt idx="0">
                        <c:v>Número de horas liquidadas y pagadas.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(SDHT!$K$13,SDHT!$T$13)</c15:sqref>
                        </c15:formulaRef>
                      </c:ext>
                    </c:extLst>
                    <c:numCache>
                      <c:formatCode>_-* #,##0_-;\-* #,##0_-;_-* "-"??_-;_-@_-</c:formatCode>
                      <c:ptCount val="2"/>
                      <c:pt idx="0">
                        <c:v>3204</c:v>
                      </c:pt>
                      <c:pt idx="1">
                        <c:v>2973</c:v>
                      </c:pt>
                    </c:numCache>
                  </c:numRef>
                </c:val>
                <c:extLst xmlns:c15="http://schemas.microsoft.com/office/drawing/2012/chart">
                  <c:ext xmlns:c16="http://schemas.microsoft.com/office/drawing/2014/chart" uri="{C3380CC4-5D6E-409C-BE32-E72D297353CC}">
                    <c16:uniqueId val="{00000013-0132-43E9-BAD4-C2D9DA39E724}"/>
                  </c:ext>
                </c:extLst>
              </c15:ser>
            </c15:filteredBarSeries>
            <c15:filteredBarSeries>
              <c15:ser>
                <c:idx val="9"/>
                <c:order val="8"/>
                <c:tx>
                  <c:strRef>
                    <c:extLst xmlns:c15="http://schemas.microsoft.com/office/drawing/2012/chart">
                      <c:ext xmlns:c15="http://schemas.microsoft.com/office/drawing/2012/chart" uri="{02D57815-91ED-43cb-92C2-25804820EDAC}">
                        <c15:formulaRef>
                          <c15:sqref>SDHT!$E$16</c15:sqref>
                        </c15:formulaRef>
                      </c:ext>
                    </c:extLst>
                    <c:strCache>
                      <c:ptCount val="1"/>
                      <c:pt idx="0">
                        <c:v>Número de líneas activas.</c:v>
                      </c:pt>
                    </c:strCache>
                  </c:strRef>
                </c:tx>
                <c:spPr>
                  <a:solidFill>
                    <a:srgbClr val="0070C0"/>
                  </a:solidFill>
                  <a:ln>
                    <a:noFill/>
                  </a:ln>
                  <a:effectLst/>
                </c:spPr>
                <c:invertIfNegative val="0"/>
                <c:dPt>
                  <c:idx val="0"/>
                  <c:invertIfNegative val="0"/>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15-0132-43E9-BAD4-C2D9DA39E7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(SDHT!$K$16,SDHT!$T$16)</c15:sqref>
                        </c15:formulaRef>
                      </c:ext>
                    </c:extLst>
                    <c:numCache>
                      <c:formatCode>_-* #,##0_-;\-* #,##0_-;_-* "-"??_-;_-@_-</c:formatCode>
                      <c:ptCount val="2"/>
                      <c:pt idx="0">
                        <c:v>32</c:v>
                      </c:pt>
                      <c:pt idx="1">
                        <c:v>20</c:v>
                      </c:pt>
                    </c:numCache>
                  </c:numRef>
                </c:val>
                <c:extLst xmlns:c15="http://schemas.microsoft.com/office/drawing/2012/chart">
                  <c:ext xmlns:c16="http://schemas.microsoft.com/office/drawing/2014/chart" uri="{C3380CC4-5D6E-409C-BE32-E72D297353CC}">
                    <c16:uniqueId val="{00000017-0132-43E9-BAD4-C2D9DA39E724}"/>
                  </c:ext>
                </c:extLst>
              </c15:ser>
            </c15:filteredBarSeries>
            <c15:filteredBarSeries>
              <c15:ser>
                <c:idx val="0"/>
                <c:order val="9"/>
                <c:tx>
                  <c:strRef>
                    <c:extLst xmlns:c15="http://schemas.microsoft.com/office/drawing/2012/chart">
                      <c:ext xmlns:c15="http://schemas.microsoft.com/office/drawing/2012/chart" uri="{02D57815-91ED-43cb-92C2-25804820EDAC}">
                        <c15:formulaRef>
                          <c15:sqref>SDHT!$E$30</c15:sqref>
                        </c15:formulaRef>
                      </c:ext>
                    </c:extLst>
                    <c:strCache>
                      <c:ptCount val="1"/>
                      <c:pt idx="0">
                        <c:v>Metros Cubicos facturados en el periodo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(SDHT!$K$30,SDHT!$T$30)</c15:sqref>
                        </c15:formulaRef>
                      </c:ext>
                    </c:extLst>
                    <c:numCache>
                      <c:formatCode>_-* #,##0_-;\-* #,##0_-;_-* "-"??_-;_-@_-</c:formatCode>
                      <c:ptCount val="2"/>
                      <c:pt idx="0">
                        <c:v>1119</c:v>
                      </c:pt>
                      <c:pt idx="1">
                        <c:v>1924</c:v>
                      </c:pt>
                    </c:numCache>
                  </c:numRef>
                </c:val>
                <c:extLst xmlns:c15="http://schemas.microsoft.com/office/drawing/2012/chart">
                  <c:ext xmlns:c16="http://schemas.microsoft.com/office/drawing/2014/chart" uri="{C3380CC4-5D6E-409C-BE32-E72D297353CC}">
                    <c16:uniqueId val="{00000019-0132-43E9-BAD4-C2D9DA39E724}"/>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417681642576E-2"/>
          <c:y val="0.82940071087926936"/>
          <c:w val="0.97115871001158471"/>
          <c:h val="0.133339005502493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Comparativo</a:t>
            </a:r>
            <a:r>
              <a:rPr lang="en-US" sz="900" baseline="0"/>
              <a:t> Giros Servicios Publicos Agua y Energia Segundo Semestre Vigencias 2021 Vs 2022</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6"/>
          <c:order val="6"/>
          <c:tx>
            <c:strRef>
              <c:f>SDHT!$D$30</c:f>
              <c:strCache>
                <c:ptCount val="1"/>
                <c:pt idx="0">
                  <c:v>Agua</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f>(SDHT!$L$30,SDHT!$U$30)</c:f>
              <c:numCache>
                <c:formatCode>"$"#,##0_);[Red]\("$"#,##0\)</c:formatCode>
                <c:ptCount val="2"/>
                <c:pt idx="0" formatCode="_(&quot;$&quot;* #,##0_);_(&quot;$&quot;* \(#,##0\);_(&quot;$&quot;* &quot;-&quot;_);_(@_)">
                  <c:v>7710310</c:v>
                </c:pt>
                <c:pt idx="1">
                  <c:v>12508404</c:v>
                </c:pt>
              </c:numCache>
            </c:numRef>
          </c:val>
          <c:extLst>
            <c:ext xmlns:c16="http://schemas.microsoft.com/office/drawing/2014/chart" uri="{C3380CC4-5D6E-409C-BE32-E72D297353CC}">
              <c16:uniqueId val="{00000001-C8FB-48DC-9178-A047EE32155E}"/>
            </c:ext>
          </c:extLst>
        </c:ser>
        <c:ser>
          <c:idx val="7"/>
          <c:order val="7"/>
          <c:tx>
            <c:strRef>
              <c:f>SDHT!$D$32</c:f>
              <c:strCache>
                <c:ptCount val="1"/>
                <c:pt idx="0">
                  <c:v>Energía</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0"/>
            <c:dispEq val="0"/>
          </c:trendline>
          <c:cat>
            <c:numLit>
              <c:formatCode>General</c:formatCode>
              <c:ptCount val="2"/>
              <c:pt idx="0">
                <c:v>2021</c:v>
              </c:pt>
              <c:pt idx="1">
                <c:v>2022</c:v>
              </c:pt>
            </c:numLit>
          </c:cat>
          <c:val>
            <c:numRef>
              <c:f>(SDHT!$L$32,SDHT!$U$32)</c:f>
              <c:numCache>
                <c:formatCode>_("$"* #,##0_);_("$"* \(#,##0\);_("$"* "-"_);_(@_)</c:formatCode>
                <c:ptCount val="2"/>
                <c:pt idx="0">
                  <c:v>143534300</c:v>
                </c:pt>
                <c:pt idx="1">
                  <c:v>198007012</c:v>
                </c:pt>
              </c:numCache>
            </c:numRef>
          </c:val>
          <c:extLst>
            <c:ext xmlns:c16="http://schemas.microsoft.com/office/drawing/2014/chart" uri="{C3380CC4-5D6E-409C-BE32-E72D297353CC}">
              <c16:uniqueId val="{00000003-C8FB-48DC-9178-A047EE32155E}"/>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0"/>
                <c:order val="0"/>
                <c:tx>
                  <c:strRef>
                    <c:extLst>
                      <c:ext uri="{02D57815-91ED-43cb-92C2-25804820EDAC}">
                        <c15:formulaRef>
                          <c15:sqref>SDHT!$D$16</c15:sqref>
                        </c15:formulaRef>
                      </c:ext>
                    </c:extLst>
                    <c:strCache>
                      <c:ptCount val="1"/>
                      <c:pt idx="0">
                        <c:v>Planes de telefonía móvil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(SDHT!$L$16,SDHT!$U$16)</c15:sqref>
                        </c15:formulaRef>
                      </c:ext>
                    </c:extLst>
                    <c:numCache>
                      <c:formatCode>_("$"* #,##0_);_("$"* \(#,##0\);_("$"* "-"_);_(@_)</c:formatCode>
                      <c:ptCount val="2"/>
                      <c:pt idx="0">
                        <c:v>17919622</c:v>
                      </c:pt>
                      <c:pt idx="1">
                        <c:v>15156287</c:v>
                      </c:pt>
                    </c:numCache>
                  </c:numRef>
                </c:val>
                <c:extLst>
                  <c:ext xmlns:c16="http://schemas.microsoft.com/office/drawing/2014/chart" uri="{C3380CC4-5D6E-409C-BE32-E72D297353CC}">
                    <c16:uniqueId val="{00000006-C8FB-48DC-9178-A047EE32155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(SDHT!$L$17,SDHT!$U$17)</c15:sqref>
                        </c15:formulaRef>
                      </c:ext>
                    </c:extLst>
                    <c:numCache>
                      <c:formatCode>_("$"* #,##0_);_("$"* \(#,##0\);_("$"* "-"_);_(@_)</c:formatCode>
                      <c:ptCount val="2"/>
                      <c:pt idx="0" formatCode="_-* #,##0_-;\-* #,##0_-;_-* &quot;-&quot;??_-;_-@_-">
                        <c:v>0</c:v>
                      </c:pt>
                      <c:pt idx="1">
                        <c:v>199931</c:v>
                      </c:pt>
                    </c:numCache>
                  </c:numRef>
                </c:val>
                <c:extLst xmlns:c15="http://schemas.microsoft.com/office/drawing/2012/chart">
                  <c:ext xmlns:c16="http://schemas.microsoft.com/office/drawing/2014/chart" uri="{C3380CC4-5D6E-409C-BE32-E72D297353CC}">
                    <c16:uniqueId val="{00000008-C8FB-48DC-9178-A047EE32155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A-C8FB-48DC-9178-A047EE32155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C-C8FB-48DC-9178-A047EE32155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(SDHT!$L$22,SDHT!$U$22)</c15:sqref>
                        </c15:formulaRef>
                      </c:ext>
                    </c:extLst>
                    <c:numCache>
                      <c:formatCode>_("$"* #,##0_);_("$"* \(#,##0\);_("$"* "-"_);_(@_)</c:formatCode>
                      <c:ptCount val="2"/>
                      <c:pt idx="0">
                        <c:v>25242336</c:v>
                      </c:pt>
                      <c:pt idx="1">
                        <c:v>27180806</c:v>
                      </c:pt>
                    </c:numCache>
                  </c:numRef>
                </c:val>
                <c:extLst xmlns:c15="http://schemas.microsoft.com/office/drawing/2012/chart">
                  <c:ext xmlns:c16="http://schemas.microsoft.com/office/drawing/2014/chart" uri="{C3380CC4-5D6E-409C-BE32-E72D297353CC}">
                    <c16:uniqueId val="{0000000E-C8FB-48DC-9178-A047EE32155E}"/>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(SDHT!$L$21,SDHT!$U$21)</c15:sqref>
                        </c15:formulaRef>
                      </c:ext>
                    </c:extLst>
                    <c:numCache>
                      <c:formatCode>_("$"* #,##0_);_("$"* \(#,##0\);_("$"* "-"_);_(@_)</c:formatCode>
                      <c:ptCount val="2"/>
                      <c:pt idx="0">
                        <c:v>64100193</c:v>
                      </c:pt>
                      <c:pt idx="1">
                        <c:v>61907574</c:v>
                      </c:pt>
                    </c:numCache>
                  </c:numRef>
                </c:val>
                <c:extLst xmlns:c15="http://schemas.microsoft.com/office/drawing/2012/chart">
                  <c:ext xmlns:c16="http://schemas.microsoft.com/office/drawing/2014/chart" uri="{C3380CC4-5D6E-409C-BE32-E72D297353CC}">
                    <c16:uniqueId val="{00000010-C8FB-48DC-9178-A047EE32155E}"/>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SDHT!$C$18</c15:sqref>
                        </c15:formulaRef>
                      </c:ext>
                    </c:extLst>
                    <c:strCache>
                      <c:ptCount val="1"/>
                      <c:pt idx="0">
                        <c:v>Telefonía fija</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(SDHT!$L$18,SDHT!$U$18)</c15:sqref>
                        </c15:formulaRef>
                      </c:ext>
                    </c:extLst>
                    <c:numCache>
                      <c:formatCode>_("$"* #,##0_);_("$"* \(#,##0\);_("$"* "-"_);_(@_)</c:formatCode>
                      <c:ptCount val="2"/>
                      <c:pt idx="0">
                        <c:v>103032488</c:v>
                      </c:pt>
                      <c:pt idx="1">
                        <c:v>103056238</c:v>
                      </c:pt>
                    </c:numCache>
                  </c:numRef>
                </c:val>
                <c:extLst xmlns:c15="http://schemas.microsoft.com/office/drawing/2012/chart">
                  <c:ext xmlns:c16="http://schemas.microsoft.com/office/drawing/2014/chart" uri="{C3380CC4-5D6E-409C-BE32-E72D297353CC}">
                    <c16:uniqueId val="{00000012-C8FB-48DC-9178-A047EE32155E}"/>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403280982082E-2"/>
          <c:y val="0.81858890120871153"/>
          <c:w val="0.93893542658352047"/>
          <c:h val="0.181411098791288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Comparativo</a:t>
            </a:r>
            <a:r>
              <a:rPr lang="en-US" sz="900" baseline="0"/>
              <a:t> Giros Horas Extras Segundo Semestre Vigencias 2021 Vs 2022</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2"/>
          <c:order val="2"/>
          <c:tx>
            <c:strRef>
              <c:f>SDHT!$D$13</c:f>
              <c:strCache>
                <c:ptCount val="1"/>
                <c:pt idx="0">
                  <c:v>Horas extras diurnas, nocturnas, dominicales y festivas</c:v>
                </c:pt>
              </c:strCache>
            </c:strRef>
          </c:tx>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f>(SDHT!$L$13,SDHT!$U$13)</c:f>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1-BA5D-48C9-ABF8-7526FB2718B8}"/>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0"/>
                <c:order val="0"/>
                <c:tx>
                  <c:strRef>
                    <c:extLst>
                      <c:ext uri="{02D57815-91ED-43cb-92C2-25804820EDAC}">
                        <c15:formulaRef>
                          <c15:sqref>SDHT!$D$16</c15:sqref>
                        </c15:formulaRef>
                      </c:ext>
                    </c:extLst>
                    <c:strCache>
                      <c:ptCount val="1"/>
                      <c:pt idx="0">
                        <c:v>Planes de telefonía móvil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(SDHT!$J$16,SDHT!$N$16)</c15:sqref>
                        </c15:formulaRef>
                      </c:ext>
                    </c:extLst>
                    <c:numCache>
                      <c:formatCode>_("$"* #,##0_);_("$"* \(#,##0\);_("$"* "-"_);_(@_)</c:formatCode>
                      <c:ptCount val="2"/>
                      <c:pt idx="0">
                        <c:v>11032678</c:v>
                      </c:pt>
                      <c:pt idx="1">
                        <c:v>7153677</c:v>
                      </c:pt>
                    </c:numCache>
                  </c:numRef>
                </c:val>
                <c:extLst>
                  <c:ext xmlns:c16="http://schemas.microsoft.com/office/drawing/2014/chart" uri="{C3380CC4-5D6E-409C-BE32-E72D297353CC}">
                    <c16:uniqueId val="{00000004-BA5D-48C9-ABF8-7526FB2718B8}"/>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(SDHT!$J$17,SDHT!$N$17)</c15:sqref>
                        </c15:formulaRef>
                      </c:ext>
                    </c:extLst>
                    <c:numCache>
                      <c:formatCode>_("$"* #,##0_);_("$"* \(#,##0\);_("$"* "-"_);_(@_)</c:formatCode>
                      <c:ptCount val="2"/>
                      <c:pt idx="0">
                        <c:v>0</c:v>
                      </c:pt>
                      <c:pt idx="1">
                        <c:v>199931</c:v>
                      </c:pt>
                    </c:numCache>
                  </c:numRef>
                </c:val>
                <c:extLst xmlns:c15="http://schemas.microsoft.com/office/drawing/2012/chart">
                  <c:ext xmlns:c16="http://schemas.microsoft.com/office/drawing/2014/chart" uri="{C3380CC4-5D6E-409C-BE32-E72D297353CC}">
                    <c16:uniqueId val="{00000006-BA5D-48C9-ABF8-7526FB2718B8}"/>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8-BA5D-48C9-ABF8-7526FB2718B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A-BA5D-48C9-ABF8-7526FB2718B8}"/>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C-BA5D-48C9-ABF8-7526FB2718B8}"/>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E-BA5D-48C9-ABF8-7526FB2718B8}"/>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0-BA5D-48C9-ABF8-7526FB2718B8}"/>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403280982082E-2"/>
          <c:y val="0.8275177697382422"/>
          <c:w val="0.97439877560062027"/>
          <c:h val="0.172482230261757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a:t>
            </a:r>
            <a:r>
              <a:rPr lang="en-US" sz="900" b="0" i="0" u="none" strike="noStrike" baseline="0">
                <a:effectLst/>
              </a:rPr>
              <a:t>Comparativo Unidad de Telefonia Movil </a:t>
            </a:r>
            <a:r>
              <a:rPr lang="en-US" sz="900" baseline="0"/>
              <a:t>Segundo Semestre Vigencias 2021 Vs 2022</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9"/>
          <c:order val="8"/>
          <c:tx>
            <c:strRef>
              <c:f>SDHT!$E$16</c:f>
              <c:strCache>
                <c:ptCount val="1"/>
                <c:pt idx="0">
                  <c:v>Número de líneas activas.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f>(SDHT!$K$16,SDHT!$T$16)</c:f>
              <c:numCache>
                <c:formatCode>_-* #,##0_-;\-* #,##0_-;_-* "-"??_-;_-@_-</c:formatCode>
                <c:ptCount val="2"/>
                <c:pt idx="0">
                  <c:v>32</c:v>
                </c:pt>
                <c:pt idx="1">
                  <c:v>20</c:v>
                </c:pt>
              </c:numCache>
            </c:numRef>
          </c:val>
          <c:extLst>
            <c:ext xmlns:c16="http://schemas.microsoft.com/office/drawing/2014/chart" uri="{C3380CC4-5D6E-409C-BE32-E72D297353CC}">
              <c16:uniqueId val="{00000001-D726-442A-8889-35F68E57E30C}"/>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1"/>
                <c:order val="0"/>
                <c:tx>
                  <c:strRef>
                    <c:extLst>
                      <c:ex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(SDHT!$J$17,SDHT!$N$17)</c15:sqref>
                        </c15:formulaRef>
                      </c:ext>
                    </c:extLst>
                    <c:numCache>
                      <c:formatCode>_("$"* #,##0_);_("$"* \(#,##0\);_("$"* "-"_);_(@_)</c:formatCode>
                      <c:ptCount val="2"/>
                      <c:pt idx="0">
                        <c:v>0</c:v>
                      </c:pt>
                      <c:pt idx="1">
                        <c:v>199931</c:v>
                      </c:pt>
                    </c:numCache>
                  </c:numRef>
                </c:val>
                <c:extLst>
                  <c:ext xmlns:c16="http://schemas.microsoft.com/office/drawing/2014/chart" uri="{C3380CC4-5D6E-409C-BE32-E72D297353CC}">
                    <c16:uniqueId val="{00000003-D726-442A-8889-35F68E57E30C}"/>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Pt>
                  <c:idx val="0"/>
                  <c:invertIfNegative val="0"/>
                  <c:bubble3D val="0"/>
                  <c:spPr>
                    <a:solidFill>
                      <a:schemeClr val="accent3"/>
                    </a:solidFill>
                    <a:ln>
                      <a:noFill/>
                    </a:ln>
                    <a:effectLst/>
                  </c:spPr>
                  <c:extLst xmlns:c15="http://schemas.microsoft.com/office/drawing/2012/chart">
                    <c:ext xmlns:c16="http://schemas.microsoft.com/office/drawing/2014/chart" uri="{C3380CC4-5D6E-409C-BE32-E72D297353CC}">
                      <c16:uniqueId val="{00000005-D726-442A-8889-35F68E57E3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7-D726-442A-8889-35F68E57E30C}"/>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9-D726-442A-8889-35F68E57E30C}"/>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B-D726-442A-8889-35F68E57E30C}"/>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D-D726-442A-8889-35F68E57E30C}"/>
                  </c:ext>
                </c:extLst>
              </c15:ser>
            </c15:filteredBarSeries>
            <c15:filteredBarSeries>
              <c15:ser>
                <c:idx val="6"/>
                <c:order val="5"/>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F-D726-442A-8889-35F68E57E30C}"/>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1-D726-442A-8889-35F68E57E30C}"/>
                  </c:ext>
                </c:extLst>
              </c15:ser>
            </c15:filteredBarSeries>
            <c15:filteredBarSeries>
              <c15:ser>
                <c:idx val="8"/>
                <c:order val="7"/>
                <c:tx>
                  <c:strRef>
                    <c:extLst xmlns:c15="http://schemas.microsoft.com/office/drawing/2012/chart">
                      <c:ext xmlns:c15="http://schemas.microsoft.com/office/drawing/2012/chart" uri="{02D57815-91ED-43cb-92C2-25804820EDAC}">
                        <c15:formulaRef>
                          <c15:sqref>SDHT!$E$13</c15:sqref>
                        </c15:formulaRef>
                      </c:ext>
                    </c:extLst>
                    <c:strCache>
                      <c:ptCount val="1"/>
                      <c:pt idx="0">
                        <c:v>Número de horas liquidadas y pagadas.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(SDHT!$K$13,SDHT!$T$13)</c15:sqref>
                        </c15:formulaRef>
                      </c:ext>
                    </c:extLst>
                    <c:numCache>
                      <c:formatCode>_-* #,##0_-;\-* #,##0_-;_-* "-"??_-;_-@_-</c:formatCode>
                      <c:ptCount val="2"/>
                      <c:pt idx="0">
                        <c:v>3204</c:v>
                      </c:pt>
                      <c:pt idx="1">
                        <c:v>2973</c:v>
                      </c:pt>
                    </c:numCache>
                  </c:numRef>
                </c:val>
                <c:extLst xmlns:c15="http://schemas.microsoft.com/office/drawing/2012/chart">
                  <c:ext xmlns:c16="http://schemas.microsoft.com/office/drawing/2014/chart" uri="{C3380CC4-5D6E-409C-BE32-E72D297353CC}">
                    <c16:uniqueId val="{00000013-D726-442A-8889-35F68E57E30C}"/>
                  </c:ext>
                </c:extLst>
              </c15:ser>
            </c15:filteredBarSeries>
            <c15:filteredBarSeries>
              <c15:ser>
                <c:idx val="0"/>
                <c:order val="9"/>
                <c:tx>
                  <c:strRef>
                    <c:extLst xmlns:c15="http://schemas.microsoft.com/office/drawing/2012/chart">
                      <c:ext xmlns:c15="http://schemas.microsoft.com/office/drawing/2012/chart" uri="{02D57815-91ED-43cb-92C2-25804820EDAC}">
                        <c15:formulaRef>
                          <c15:sqref>SDHT!$E$16</c15:sqref>
                        </c15:formulaRef>
                      </c:ext>
                    </c:extLst>
                    <c:strCache>
                      <c:ptCount val="1"/>
                      <c:pt idx="0">
                        <c:v>Número de líneas activas.</c:v>
                      </c:pt>
                    </c:strCache>
                  </c:strRef>
                </c:tx>
                <c:spPr>
                  <a:solidFill>
                    <a:schemeClr val="accent1"/>
                  </a:solidFill>
                  <a:ln>
                    <a:noFill/>
                  </a:ln>
                  <a:effectLst/>
                </c:spPr>
                <c:invertIfNegative val="0"/>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(SDHT!$K$16,SDHT!$T$16)</c15:sqref>
                        </c15:formulaRef>
                      </c:ext>
                    </c:extLst>
                    <c:numCache>
                      <c:formatCode>_-* #,##0_-;\-* #,##0_-;_-* "-"??_-;_-@_-</c:formatCode>
                      <c:ptCount val="2"/>
                      <c:pt idx="0">
                        <c:v>32</c:v>
                      </c:pt>
                      <c:pt idx="1">
                        <c:v>20</c:v>
                      </c:pt>
                    </c:numCache>
                  </c:numRef>
                </c:val>
                <c:extLst xmlns:c15="http://schemas.microsoft.com/office/drawing/2012/chart">
                  <c:ext xmlns:c16="http://schemas.microsoft.com/office/drawing/2014/chart" uri="{C3380CC4-5D6E-409C-BE32-E72D297353CC}">
                    <c16:uniqueId val="{00000014-D726-442A-8889-35F68E57E30C}"/>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364272565828E-2"/>
          <c:y val="0.87597592701793336"/>
          <c:w val="0.88434397498551764"/>
          <c:h val="5.77915003775213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 Comparativo Giros Planes de Telefonía móvil Segundo Semestre Vigencias 2021 Vs 2022</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SDHT!$D$16</c:f>
              <c:strCache>
                <c:ptCount val="1"/>
                <c:pt idx="0">
                  <c:v>Planes de telefonía móvil </c:v>
                </c:pt>
              </c:strCache>
              <c:extLst xmlns:c15="http://schemas.microsoft.com/office/drawing/2012/chart"/>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Lit>
              <c:formatCode>General</c:formatCode>
              <c:ptCount val="2"/>
              <c:pt idx="0">
                <c:v>2021</c:v>
              </c:pt>
              <c:pt idx="1">
                <c:v>2022</c:v>
              </c:pt>
            </c:numLit>
          </c:cat>
          <c:val>
            <c:numRef>
              <c:f>(SDHT!$L$16,SDHT!$U$16)</c:f>
              <c:numCache>
                <c:formatCode>_("$"* #,##0_);_("$"* \(#,##0\);_("$"* "-"_);_(@_)</c:formatCode>
                <c:ptCount val="2"/>
                <c:pt idx="0">
                  <c:v>17919622</c:v>
                </c:pt>
                <c:pt idx="1">
                  <c:v>15156287</c:v>
                </c:pt>
              </c:numCache>
            </c:numRef>
          </c:val>
          <c:extLst xmlns:c15="http://schemas.microsoft.com/office/drawing/2012/chart">
            <c:ext xmlns:c16="http://schemas.microsoft.com/office/drawing/2014/chart" uri="{C3380CC4-5D6E-409C-BE32-E72D297353CC}">
              <c16:uniqueId val="{00000002-31D7-405C-AC4A-E67472350B85}"/>
            </c:ext>
          </c:extLst>
        </c:ser>
        <c:ser>
          <c:idx val="1"/>
          <c:order val="1"/>
          <c:tx>
            <c:strRef>
              <c:f>SDHT!$D$17</c:f>
              <c:strCache>
                <c:ptCount val="1"/>
                <c:pt idx="0">
                  <c:v>Equipos Celular</c:v>
                </c:pt>
              </c:strCache>
              <c:extLst xmlns:c15="http://schemas.microsoft.com/office/drawing/2012/chart"/>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f>(SDHT!$L$17,SDHT!$U$17)</c:f>
              <c:numCache>
                <c:formatCode>_("$"* #,##0_);_("$"* \(#,##0\);_("$"* "-"_);_(@_)</c:formatCode>
                <c:ptCount val="2"/>
                <c:pt idx="0" formatCode="_-* #,##0_-;\-* #,##0_-;_-* &quot;-&quot;??_-;_-@_-">
                  <c:v>0</c:v>
                </c:pt>
                <c:pt idx="1">
                  <c:v>199931</c:v>
                </c:pt>
              </c:numCache>
            </c:numRef>
          </c:val>
          <c:extLst xmlns:c15="http://schemas.microsoft.com/office/drawing/2012/chart">
            <c:ext xmlns:c16="http://schemas.microsoft.com/office/drawing/2014/chart" uri="{C3380CC4-5D6E-409C-BE32-E72D297353CC}">
              <c16:uniqueId val="{00000004-31D7-405C-AC4A-E67472350B85}"/>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2"/>
                <c:order val="2"/>
                <c:tx>
                  <c:strRef>
                    <c:extLst>
                      <c:ex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(SDHT!$L$13,SDHT!$U$13)</c15:sqref>
                        </c15:formulaRef>
                      </c:ext>
                    </c:extLst>
                    <c:numCache>
                      <c:formatCode>_("$"* #,##0_);_("$"* \(#,##0\);_("$"* "-"_);_(@_)</c:formatCode>
                      <c:ptCount val="2"/>
                      <c:pt idx="0">
                        <c:v>53214668</c:v>
                      </c:pt>
                      <c:pt idx="1">
                        <c:v>54519530</c:v>
                      </c:pt>
                    </c:numCache>
                  </c:numRef>
                </c:val>
                <c:extLst>
                  <c:ext xmlns:c16="http://schemas.microsoft.com/office/drawing/2014/chart" uri="{C3380CC4-5D6E-409C-BE32-E72D297353CC}">
                    <c16:uniqueId val="{00000006-31D7-405C-AC4A-E67472350B85}"/>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8-31D7-405C-AC4A-E67472350B8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A-31D7-405C-AC4A-E67472350B85}"/>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C-31D7-405C-AC4A-E67472350B85}"/>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E-31D7-405C-AC4A-E67472350B85}"/>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0-31D7-405C-AC4A-E67472350B85}"/>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egendEntry>
        <c:idx val="3"/>
        <c:delete val="1"/>
      </c:legendEntry>
      <c:layout>
        <c:manualLayout>
          <c:xMode val="edge"/>
          <c:yMode val="edge"/>
          <c:x val="2.4587403280982082E-2"/>
          <c:y val="0.80989663186374827"/>
          <c:w val="0.93893542658352047"/>
          <c:h val="0.1901033681362516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Comparativo Unidad de Telefonia Fija Segundo Semestre Vigencias 2021 Vs 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3"/>
          <c:order val="2"/>
          <c:tx>
            <c:strRef>
              <c:f>SDHT!$D$18</c:f>
              <c:strCache>
                <c:ptCount val="1"/>
                <c:pt idx="0">
                  <c:v>Líneas de telefonía fija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f>(SDHT!$I$18,SDHT!$M$18)</c:f>
              <c:numCache>
                <c:formatCode>General</c:formatCode>
                <c:ptCount val="2"/>
                <c:pt idx="0" formatCode="_-* #,##0_-;\-* #,##0_-;_-* &quot;-&quot;??_-;_-@_-">
                  <c:v>1</c:v>
                </c:pt>
                <c:pt idx="1">
                  <c:v>1</c:v>
                </c:pt>
              </c:numCache>
              <c:extLst xmlns:c15="http://schemas.microsoft.com/office/drawing/2012/chart"/>
            </c:numRef>
          </c:val>
          <c:extLst xmlns:c15="http://schemas.microsoft.com/office/drawing/2012/chart">
            <c:ext xmlns:c16="http://schemas.microsoft.com/office/drawing/2014/chart" uri="{C3380CC4-5D6E-409C-BE32-E72D297353CC}">
              <c16:uniqueId val="{00000001-8CA4-43EB-95ED-F66B423585E2}"/>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1"/>
                <c:order val="0"/>
                <c:tx>
                  <c:strRef>
                    <c:extLst>
                      <c:ex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(SDHT!$J$17,SDHT!$N$17)</c15:sqref>
                        </c15:formulaRef>
                      </c:ext>
                    </c:extLst>
                    <c:numCache>
                      <c:formatCode>_("$"* #,##0_);_("$"* \(#,##0\);_("$"* "-"_);_(@_)</c:formatCode>
                      <c:ptCount val="2"/>
                      <c:pt idx="0">
                        <c:v>0</c:v>
                      </c:pt>
                      <c:pt idx="1">
                        <c:v>199931</c:v>
                      </c:pt>
                    </c:numCache>
                  </c:numRef>
                </c:val>
                <c:extLst>
                  <c:ext xmlns:c16="http://schemas.microsoft.com/office/drawing/2014/chart" uri="{C3380CC4-5D6E-409C-BE32-E72D297353CC}">
                    <c16:uniqueId val="{00000003-8CA4-43EB-95ED-F66B423585E2}"/>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Pt>
                  <c:idx val="0"/>
                  <c:invertIfNegative val="0"/>
                  <c:bubble3D val="0"/>
                  <c:spPr>
                    <a:solidFill>
                      <a:schemeClr val="accent3"/>
                    </a:solidFill>
                    <a:ln>
                      <a:noFill/>
                    </a:ln>
                    <a:effectLst/>
                  </c:spPr>
                  <c:extLst xmlns:c15="http://schemas.microsoft.com/office/drawing/2012/chart">
                    <c:ext xmlns:c16="http://schemas.microsoft.com/office/drawing/2014/chart" uri="{C3380CC4-5D6E-409C-BE32-E72D297353CC}">
                      <c16:uniqueId val="{00000005-8CA4-43EB-95ED-F66B423585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7-8CA4-43EB-95ED-F66B423585E2}"/>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9-8CA4-43EB-95ED-F66B423585E2}"/>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B-8CA4-43EB-95ED-F66B423585E2}"/>
                  </c:ext>
                </c:extLst>
              </c15:ser>
            </c15:filteredBarSeries>
            <c15:filteredBarSeries>
              <c15:ser>
                <c:idx val="6"/>
                <c:order val="5"/>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D-8CA4-43EB-95ED-F66B423585E2}"/>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0F-8CA4-43EB-95ED-F66B423585E2}"/>
                  </c:ext>
                </c:extLst>
              </c15:ser>
            </c15:filteredBarSeries>
            <c15:filteredBarSeries>
              <c15:ser>
                <c:idx val="8"/>
                <c:order val="7"/>
                <c:tx>
                  <c:strRef>
                    <c:extLst xmlns:c15="http://schemas.microsoft.com/office/drawing/2012/chart">
                      <c:ext xmlns:c15="http://schemas.microsoft.com/office/drawing/2012/chart" uri="{02D57815-91ED-43cb-92C2-25804820EDAC}">
                        <c15:formulaRef>
                          <c15:sqref>SDHT!$E$13</c15:sqref>
                        </c15:formulaRef>
                      </c:ext>
                    </c:extLst>
                    <c:strCache>
                      <c:ptCount val="1"/>
                      <c:pt idx="0">
                        <c:v>Número de horas liquidadas y pagadas.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(SDHT!$K$13,SDHT!$T$13)</c15:sqref>
                        </c15:formulaRef>
                      </c:ext>
                    </c:extLst>
                    <c:numCache>
                      <c:formatCode>_-* #,##0_-;\-* #,##0_-;_-* "-"??_-;_-@_-</c:formatCode>
                      <c:ptCount val="2"/>
                      <c:pt idx="0">
                        <c:v>3204</c:v>
                      </c:pt>
                      <c:pt idx="1">
                        <c:v>2973</c:v>
                      </c:pt>
                    </c:numCache>
                  </c:numRef>
                </c:val>
                <c:extLst xmlns:c15="http://schemas.microsoft.com/office/drawing/2012/chart">
                  <c:ext xmlns:c16="http://schemas.microsoft.com/office/drawing/2014/chart" uri="{C3380CC4-5D6E-409C-BE32-E72D297353CC}">
                    <c16:uniqueId val="{00000011-8CA4-43EB-95ED-F66B423585E2}"/>
                  </c:ext>
                </c:extLst>
              </c15:ser>
            </c15:filteredBarSeries>
            <c15:filteredBarSeries>
              <c15:ser>
                <c:idx val="9"/>
                <c:order val="8"/>
                <c:tx>
                  <c:strRef>
                    <c:extLst xmlns:c15="http://schemas.microsoft.com/office/drawing/2012/chart">
                      <c:ext xmlns:c15="http://schemas.microsoft.com/office/drawing/2012/chart" uri="{02D57815-91ED-43cb-92C2-25804820EDAC}">
                        <c15:formulaRef>
                          <c15:sqref>SDHT!$E$16</c15:sqref>
                        </c15:formulaRef>
                      </c:ext>
                    </c:extLst>
                    <c:strCache>
                      <c:ptCount val="1"/>
                      <c:pt idx="0">
                        <c:v>Número de líneas activas.</c:v>
                      </c:pt>
                    </c:strCache>
                  </c:strRef>
                </c:tx>
                <c:spPr>
                  <a:solidFill>
                    <a:srgbClr val="0070C0"/>
                  </a:solidFill>
                  <a:ln>
                    <a:noFill/>
                  </a:ln>
                  <a:effectLst/>
                </c:spPr>
                <c:invertIfNegative val="0"/>
                <c:dPt>
                  <c:idx val="0"/>
                  <c:invertIfNegative val="0"/>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13-8CA4-43EB-95ED-F66B423585E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(SDHT!$K$16,SDHT!$T$16)</c15:sqref>
                        </c15:formulaRef>
                      </c:ext>
                    </c:extLst>
                    <c:numCache>
                      <c:formatCode>_-* #,##0_-;\-* #,##0_-;_-* "-"??_-;_-@_-</c:formatCode>
                      <c:ptCount val="2"/>
                      <c:pt idx="0">
                        <c:v>32</c:v>
                      </c:pt>
                      <c:pt idx="1">
                        <c:v>20</c:v>
                      </c:pt>
                    </c:numCache>
                  </c:numRef>
                </c:val>
                <c:extLst xmlns:c15="http://schemas.microsoft.com/office/drawing/2012/chart">
                  <c:ext xmlns:c16="http://schemas.microsoft.com/office/drawing/2014/chart" uri="{C3380CC4-5D6E-409C-BE32-E72D297353CC}">
                    <c16:uniqueId val="{00000015-8CA4-43EB-95ED-F66B423585E2}"/>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364272565828E-2"/>
          <c:y val="0.87597592701793336"/>
          <c:w val="0.7753244821383638"/>
          <c:h val="7.859646085983239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 Comparativo</a:t>
            </a:r>
            <a:r>
              <a:rPr lang="en-US" sz="900" baseline="0"/>
              <a:t> Giros Realizado de Telefonía fija Segundo Semestre Vigencias 2021 Vs 2022</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8"/>
          <c:order val="8"/>
          <c:tx>
            <c:strRef>
              <c:f>SDHT!$C$18</c:f>
              <c:strCache>
                <c:ptCount val="1"/>
                <c:pt idx="0">
                  <c:v>Telefonía fija</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2022</c:v>
              </c:pt>
              <c:pt idx="1">
                <c:v>2022</c:v>
              </c:pt>
            </c:numLit>
          </c:cat>
          <c:val>
            <c:numRef>
              <c:f>(SDHT!$L$18,SDHT!$U$18)</c:f>
              <c:numCache>
                <c:formatCode>_("$"* #,##0_);_("$"* \(#,##0\);_("$"* "-"_);_(@_)</c:formatCode>
                <c:ptCount val="2"/>
                <c:pt idx="0">
                  <c:v>103032488</c:v>
                </c:pt>
                <c:pt idx="1">
                  <c:v>103056238</c:v>
                </c:pt>
              </c:numCache>
            </c:numRef>
          </c:val>
          <c:extLst>
            <c:ext xmlns:c16="http://schemas.microsoft.com/office/drawing/2014/chart" uri="{C3380CC4-5D6E-409C-BE32-E72D297353CC}">
              <c16:uniqueId val="{00000001-E030-4A15-99A7-374DC8ADF4A4}"/>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0"/>
                <c:order val="0"/>
                <c:tx>
                  <c:strRef>
                    <c:extLst>
                      <c:ext uri="{02D57815-91ED-43cb-92C2-25804820EDAC}">
                        <c15:formulaRef>
                          <c15:sqref>SDHT!$D$16</c15:sqref>
                        </c15:formulaRef>
                      </c:ext>
                    </c:extLst>
                    <c:strCache>
                      <c:ptCount val="1"/>
                      <c:pt idx="0">
                        <c:v>Planes de telefonía móvil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Lit>
                    <c:formatCode>General</c:formatCode>
                    <c:ptCount val="2"/>
                    <c:pt idx="0">
                      <c:v>2022</c:v>
                    </c:pt>
                    <c:pt idx="1">
                      <c:v>2022</c:v>
                    </c:pt>
                  </c:numLit>
                </c:cat>
                <c:val>
                  <c:numRef>
                    <c:extLst>
                      <c:ext uri="{02D57815-91ED-43cb-92C2-25804820EDAC}">
                        <c15:formulaRef>
                          <c15:sqref>(SDHT!$L$16,SDHT!$U$16)</c15:sqref>
                        </c15:formulaRef>
                      </c:ext>
                    </c:extLst>
                    <c:numCache>
                      <c:formatCode>_("$"* #,##0_);_("$"* \(#,##0\);_("$"* "-"_);_(@_)</c:formatCode>
                      <c:ptCount val="2"/>
                      <c:pt idx="0">
                        <c:v>17919622</c:v>
                      </c:pt>
                      <c:pt idx="1">
                        <c:v>15156287</c:v>
                      </c:pt>
                    </c:numCache>
                  </c:numRef>
                </c:val>
                <c:extLst>
                  <c:ext xmlns:c16="http://schemas.microsoft.com/office/drawing/2014/chart" uri="{C3380CC4-5D6E-409C-BE32-E72D297353CC}">
                    <c16:uniqueId val="{00000004-E030-4A15-99A7-374DC8ADF4A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(SDHT!$L$17,SDHT!$U$17)</c15:sqref>
                        </c15:formulaRef>
                      </c:ext>
                    </c:extLst>
                    <c:numCache>
                      <c:formatCode>_("$"* #,##0_);_("$"* \(#,##0\);_("$"* "-"_);_(@_)</c:formatCode>
                      <c:ptCount val="2"/>
                      <c:pt idx="0" formatCode="_-* #,##0_-;\-* #,##0_-;_-* &quot;-&quot;??_-;_-@_-">
                        <c:v>0</c:v>
                      </c:pt>
                      <c:pt idx="1">
                        <c:v>199931</c:v>
                      </c:pt>
                    </c:numCache>
                  </c:numRef>
                </c:val>
                <c:extLst xmlns:c15="http://schemas.microsoft.com/office/drawing/2012/chart">
                  <c:ext xmlns:c16="http://schemas.microsoft.com/office/drawing/2014/chart" uri="{C3380CC4-5D6E-409C-BE32-E72D297353CC}">
                    <c16:uniqueId val="{00000006-E030-4A15-99A7-374DC8ADF4A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8-E030-4A15-99A7-374DC8ADF4A4}"/>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A-E030-4A15-99A7-374DC8ADF4A4}"/>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C-E030-4A15-99A7-374DC8ADF4A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E-E030-4A15-99A7-374DC8ADF4A4}"/>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10-E030-4A15-99A7-374DC8ADF4A4}"/>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2022</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2-E030-4A15-99A7-374DC8ADF4A4}"/>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403280982082E-2"/>
          <c:y val="0.80989663186374827"/>
          <c:w val="0.93893542658352047"/>
          <c:h val="0.190103368136251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 Comparativo Unidad de Combustible Segundo Semestre Vigencias 2021 Vs 2022</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11"/>
          <c:order val="11"/>
          <c:tx>
            <c:strRef>
              <c:f>SDHT!$E$22</c:f>
              <c:strCache>
                <c:ptCount val="1"/>
                <c:pt idx="0">
                  <c:v>Número de Galones de Combustible consumidos. </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f>(SDHT!$K$22,SDHT!$T$22)</c:f>
              <c:numCache>
                <c:formatCode>_-* #,##0_-;\-* #,##0_-;_-* "-"??_-;_-@_-</c:formatCode>
                <c:ptCount val="2"/>
                <c:pt idx="0">
                  <c:v>3205.2660000000001</c:v>
                </c:pt>
                <c:pt idx="1">
                  <c:v>2877.27</c:v>
                </c:pt>
              </c:numCache>
            </c:numRef>
          </c:val>
          <c:extLst>
            <c:ext xmlns:c16="http://schemas.microsoft.com/office/drawing/2014/chart" uri="{C3380CC4-5D6E-409C-BE32-E72D297353CC}">
              <c16:uniqueId val="{00000001-8904-4F8C-B377-3A50C88A1864}"/>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1"/>
                <c:order val="0"/>
                <c:tx>
                  <c:strRef>
                    <c:extLst>
                      <c:ex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(SDHT!$J$17,SDHT!$N$17)</c15:sqref>
                        </c15:formulaRef>
                      </c:ext>
                    </c:extLst>
                    <c:numCache>
                      <c:formatCode>_("$"* #,##0_);_("$"* \(#,##0\);_("$"* "-"_);_(@_)</c:formatCode>
                      <c:ptCount val="2"/>
                      <c:pt idx="0">
                        <c:v>0</c:v>
                      </c:pt>
                      <c:pt idx="1">
                        <c:v>199931</c:v>
                      </c:pt>
                    </c:numCache>
                  </c:numRef>
                </c:val>
                <c:extLst>
                  <c:ext xmlns:c16="http://schemas.microsoft.com/office/drawing/2014/chart" uri="{C3380CC4-5D6E-409C-BE32-E72D297353CC}">
                    <c16:uniqueId val="{00000003-8904-4F8C-B377-3A50C88A1864}"/>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Pt>
                  <c:idx val="0"/>
                  <c:invertIfNegative val="0"/>
                  <c:bubble3D val="0"/>
                  <c:spPr>
                    <a:solidFill>
                      <a:schemeClr val="accent3"/>
                    </a:solidFill>
                    <a:ln>
                      <a:noFill/>
                    </a:ln>
                    <a:effectLst/>
                  </c:spPr>
                  <c:extLst xmlns:c15="http://schemas.microsoft.com/office/drawing/2012/chart">
                    <c:ext xmlns:c16="http://schemas.microsoft.com/office/drawing/2014/chart" uri="{C3380CC4-5D6E-409C-BE32-E72D297353CC}">
                      <c16:uniqueId val="{00000005-8904-4F8C-B377-3A50C88A186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7-8904-4F8C-B377-3A50C88A1864}"/>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SDHT!$D$18</c15:sqref>
                        </c15:formulaRef>
                      </c:ext>
                    </c:extLst>
                    <c:strCache>
                      <c:ptCount val="1"/>
                      <c:pt idx="0">
                        <c:v>Líneas de telefonía fija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9-8904-4F8C-B377-3A50C88A1864}"/>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B-8904-4F8C-B377-3A50C88A1864}"/>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D-8904-4F8C-B377-3A50C88A1864}"/>
                  </c:ext>
                </c:extLst>
              </c15:ser>
            </c15:filteredBarSeries>
            <c15:filteredBarSeries>
              <c15:ser>
                <c:idx val="6"/>
                <c:order val="5"/>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F-8904-4F8C-B377-3A50C88A1864}"/>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1-8904-4F8C-B377-3A50C88A1864}"/>
                  </c:ext>
                </c:extLst>
              </c15:ser>
            </c15:filteredBarSeries>
            <c15:filteredBarSeries>
              <c15:ser>
                <c:idx val="8"/>
                <c:order val="7"/>
                <c:tx>
                  <c:strRef>
                    <c:extLst xmlns:c15="http://schemas.microsoft.com/office/drawing/2012/chart">
                      <c:ext xmlns:c15="http://schemas.microsoft.com/office/drawing/2012/chart" uri="{02D57815-91ED-43cb-92C2-25804820EDAC}">
                        <c15:formulaRef>
                          <c15:sqref>SDHT!$E$13</c15:sqref>
                        </c15:formulaRef>
                      </c:ext>
                    </c:extLst>
                    <c:strCache>
                      <c:ptCount val="1"/>
                      <c:pt idx="0">
                        <c:v>Número de horas liquidadas y pagadas.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(SDHT!$K$13,SDHT!$T$13)</c15:sqref>
                        </c15:formulaRef>
                      </c:ext>
                    </c:extLst>
                    <c:numCache>
                      <c:formatCode>_-* #,##0_-;\-* #,##0_-;_-* "-"??_-;_-@_-</c:formatCode>
                      <c:ptCount val="2"/>
                      <c:pt idx="0">
                        <c:v>3204</c:v>
                      </c:pt>
                      <c:pt idx="1">
                        <c:v>2973</c:v>
                      </c:pt>
                    </c:numCache>
                  </c:numRef>
                </c:val>
                <c:extLst xmlns:c15="http://schemas.microsoft.com/office/drawing/2012/chart">
                  <c:ext xmlns:c16="http://schemas.microsoft.com/office/drawing/2014/chart" uri="{C3380CC4-5D6E-409C-BE32-E72D297353CC}">
                    <c16:uniqueId val="{00000013-8904-4F8C-B377-3A50C88A1864}"/>
                  </c:ext>
                </c:extLst>
              </c15:ser>
            </c15:filteredBarSeries>
            <c15:filteredBarSeries>
              <c15:ser>
                <c:idx val="9"/>
                <c:order val="8"/>
                <c:tx>
                  <c:strRef>
                    <c:extLst xmlns:c15="http://schemas.microsoft.com/office/drawing/2012/chart">
                      <c:ext xmlns:c15="http://schemas.microsoft.com/office/drawing/2012/chart" uri="{02D57815-91ED-43cb-92C2-25804820EDAC}">
                        <c15:formulaRef>
                          <c15:sqref>SDHT!$E$16</c15:sqref>
                        </c15:formulaRef>
                      </c:ext>
                    </c:extLst>
                    <c:strCache>
                      <c:ptCount val="1"/>
                      <c:pt idx="0">
                        <c:v>Número de líneas activas.</c:v>
                      </c:pt>
                    </c:strCache>
                  </c:strRef>
                </c:tx>
                <c:spPr>
                  <a:solidFill>
                    <a:srgbClr val="0070C0"/>
                  </a:solidFill>
                  <a:ln>
                    <a:noFill/>
                  </a:ln>
                  <a:effectLst/>
                </c:spPr>
                <c:invertIfNegative val="0"/>
                <c:dPt>
                  <c:idx val="0"/>
                  <c:invertIfNegative val="0"/>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15-8904-4F8C-B377-3A50C88A1864}"/>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(SDHT!$K$16,SDHT!$T$16)</c15:sqref>
                        </c15:formulaRef>
                      </c:ext>
                    </c:extLst>
                    <c:numCache>
                      <c:formatCode>_-* #,##0_-;\-* #,##0_-;_-* "-"??_-;_-@_-</c:formatCode>
                      <c:ptCount val="2"/>
                      <c:pt idx="0">
                        <c:v>32</c:v>
                      </c:pt>
                      <c:pt idx="1">
                        <c:v>20</c:v>
                      </c:pt>
                    </c:numCache>
                  </c:numRef>
                </c:val>
                <c:extLst xmlns:c15="http://schemas.microsoft.com/office/drawing/2012/chart">
                  <c:ext xmlns:c16="http://schemas.microsoft.com/office/drawing/2014/chart" uri="{C3380CC4-5D6E-409C-BE32-E72D297353CC}">
                    <c16:uniqueId val="{00000017-8904-4F8C-B377-3A50C88A1864}"/>
                  </c:ext>
                </c:extLst>
              </c15:ser>
            </c15:filteredBarSeries>
            <c15:filteredBarSeries>
              <c15:ser>
                <c:idx val="0"/>
                <c:order val="9"/>
                <c:tx>
                  <c:strRef>
                    <c:extLst xmlns:c15="http://schemas.microsoft.com/office/drawing/2012/chart">
                      <c:ext xmlns:c15="http://schemas.microsoft.com/office/drawing/2012/chart" uri="{02D57815-91ED-43cb-92C2-25804820EDAC}">
                        <c15:formulaRef>
                          <c15:sqref>SDHT!$E$30</c15:sqref>
                        </c15:formulaRef>
                      </c:ext>
                    </c:extLst>
                    <c:strCache>
                      <c:ptCount val="1"/>
                      <c:pt idx="0">
                        <c:v>Metros Cubicos facturados en el periodo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(SDHT!$K$30,SDHT!$T$30)</c15:sqref>
                        </c15:formulaRef>
                      </c:ext>
                    </c:extLst>
                    <c:numCache>
                      <c:formatCode>_-* #,##0_-;\-* #,##0_-;_-* "-"??_-;_-@_-</c:formatCode>
                      <c:ptCount val="2"/>
                      <c:pt idx="0">
                        <c:v>1119</c:v>
                      </c:pt>
                      <c:pt idx="1">
                        <c:v>1924</c:v>
                      </c:pt>
                    </c:numCache>
                  </c:numRef>
                </c:val>
                <c:extLst xmlns:c15="http://schemas.microsoft.com/office/drawing/2012/chart">
                  <c:ext xmlns:c16="http://schemas.microsoft.com/office/drawing/2014/chart" uri="{C3380CC4-5D6E-409C-BE32-E72D297353CC}">
                    <c16:uniqueId val="{00000019-8904-4F8C-B377-3A50C88A1864}"/>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SDHT!$E$32</c15:sqref>
                        </c15:formulaRef>
                      </c:ext>
                    </c:extLst>
                    <c:strCache>
                      <c:ptCount val="1"/>
                      <c:pt idx="0">
                        <c:v>Kilovatios por hora facturados en el periodo. </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(SDHT!$K$32,SDHT!$T$32)</c15:sqref>
                        </c15:formulaRef>
                      </c:ext>
                    </c:extLst>
                    <c:numCache>
                      <c:formatCode>_-* #,##0_-;\-* #,##0_-;_-* "-"??_-;_-@_-</c:formatCode>
                      <c:ptCount val="2"/>
                      <c:pt idx="0">
                        <c:v>305728</c:v>
                      </c:pt>
                      <c:pt idx="1">
                        <c:v>357678</c:v>
                      </c:pt>
                    </c:numCache>
                  </c:numRef>
                </c:val>
                <c:extLst xmlns:c15="http://schemas.microsoft.com/office/drawing/2012/chart">
                  <c:ext xmlns:c16="http://schemas.microsoft.com/office/drawing/2014/chart" uri="{C3380CC4-5D6E-409C-BE32-E72D297353CC}">
                    <c16:uniqueId val="{0000001B-8904-4F8C-B377-3A50C88A1864}"/>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417681642576E-2"/>
          <c:y val="0.82940071087926936"/>
          <c:w val="0.97115871001158471"/>
          <c:h val="0.1333390055024930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Comparativo Giros Realizado Mantenimiento y Combustible Segundo Semestre Vigencias 2021 Vs 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4"/>
          <c:order val="4"/>
          <c:tx>
            <c:strRef>
              <c:f>SDHT!$D$22</c:f>
              <c:strCache>
                <c:ptCount val="1"/>
                <c:pt idx="0">
                  <c:v>Combustible</c:v>
                </c:pt>
              </c:strCache>
              <c:extLst xmlns:c15="http://schemas.microsoft.com/office/drawing/2012/chart"/>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f>(SDHT!$L$22,SDHT!$U$22)</c:f>
              <c:numCache>
                <c:formatCode>_("$"* #,##0_);_("$"* \(#,##0\);_("$"* "-"_);_(@_)</c:formatCode>
                <c:ptCount val="2"/>
                <c:pt idx="0">
                  <c:v>25242336</c:v>
                </c:pt>
                <c:pt idx="1">
                  <c:v>27180806</c:v>
                </c:pt>
              </c:numCache>
            </c:numRef>
          </c:val>
          <c:extLst xmlns:c15="http://schemas.microsoft.com/office/drawing/2012/chart">
            <c:ext xmlns:c16="http://schemas.microsoft.com/office/drawing/2014/chart" uri="{C3380CC4-5D6E-409C-BE32-E72D297353CC}">
              <c16:uniqueId val="{00000001-5D08-4301-89D3-F05ACFD7179E}"/>
            </c:ext>
          </c:extLst>
        </c:ser>
        <c:ser>
          <c:idx val="5"/>
          <c:order val="5"/>
          <c:tx>
            <c:strRef>
              <c:f>SDHT!$D$21</c:f>
              <c:strCache>
                <c:ptCount val="1"/>
                <c:pt idx="0">
                  <c:v>Mantenimiento preventivo de vehículos</c:v>
                </c:pt>
              </c:strCache>
              <c:extLst xmlns:c15="http://schemas.microsoft.com/office/drawing/2012/chart"/>
            </c:strRef>
          </c:tx>
          <c:spPr>
            <a:solidFill>
              <a:schemeClr val="bg2">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f>(SDHT!$L$21,SDHT!$U$21)</c:f>
              <c:numCache>
                <c:formatCode>_("$"* #,##0_);_("$"* \(#,##0\);_("$"* "-"_);_(@_)</c:formatCode>
                <c:ptCount val="2"/>
                <c:pt idx="0">
                  <c:v>64100193</c:v>
                </c:pt>
                <c:pt idx="1">
                  <c:v>61907574</c:v>
                </c:pt>
              </c:numCache>
            </c:numRef>
          </c:val>
          <c:extLst xmlns:c15="http://schemas.microsoft.com/office/drawing/2012/chart">
            <c:ext xmlns:c16="http://schemas.microsoft.com/office/drawing/2014/chart" uri="{C3380CC4-5D6E-409C-BE32-E72D297353CC}">
              <c16:uniqueId val="{00000003-5D08-4301-89D3-F05ACFD7179E}"/>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0"/>
                <c:order val="0"/>
                <c:tx>
                  <c:strRef>
                    <c:extLst>
                      <c:ext uri="{02D57815-91ED-43cb-92C2-25804820EDAC}">
                        <c15:formulaRef>
                          <c15:sqref>SDHT!$D$16</c15:sqref>
                        </c15:formulaRef>
                      </c:ext>
                    </c:extLst>
                    <c:strCache>
                      <c:ptCount val="1"/>
                      <c:pt idx="0">
                        <c:v>Planes de telefonía móvil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(SDHT!$L$16,SDHT!$U$16)</c15:sqref>
                        </c15:formulaRef>
                      </c:ext>
                    </c:extLst>
                    <c:numCache>
                      <c:formatCode>_("$"* #,##0_);_("$"* \(#,##0\);_("$"* "-"_);_(@_)</c:formatCode>
                      <c:ptCount val="2"/>
                      <c:pt idx="0">
                        <c:v>17919622</c:v>
                      </c:pt>
                      <c:pt idx="1">
                        <c:v>15156287</c:v>
                      </c:pt>
                    </c:numCache>
                  </c:numRef>
                </c:val>
                <c:extLst>
                  <c:ext xmlns:c16="http://schemas.microsoft.com/office/drawing/2014/chart" uri="{C3380CC4-5D6E-409C-BE32-E72D297353CC}">
                    <c16:uniqueId val="{00000006-5D08-4301-89D3-F05ACFD7179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(SDHT!$L$17,SDHT!$U$17)</c15:sqref>
                        </c15:formulaRef>
                      </c:ext>
                    </c:extLst>
                    <c:numCache>
                      <c:formatCode>_("$"* #,##0_);_("$"* \(#,##0\);_("$"* "-"_);_(@_)</c:formatCode>
                      <c:ptCount val="2"/>
                      <c:pt idx="0" formatCode="_-* #,##0_-;\-* #,##0_-;_-* &quot;-&quot;??_-;_-@_-">
                        <c:v>0</c:v>
                      </c:pt>
                      <c:pt idx="1">
                        <c:v>199931</c:v>
                      </c:pt>
                    </c:numCache>
                  </c:numRef>
                </c:val>
                <c:extLst xmlns:c15="http://schemas.microsoft.com/office/drawing/2012/chart">
                  <c:ext xmlns:c16="http://schemas.microsoft.com/office/drawing/2014/chart" uri="{C3380CC4-5D6E-409C-BE32-E72D297353CC}">
                    <c16:uniqueId val="{00000008-5D08-4301-89D3-F05ACFD7179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A-5D08-4301-89D3-F05ACFD7179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SDHT!$E$18</c15:sqref>
                        </c15:formulaRef>
                      </c:ext>
                    </c:extLst>
                    <c:strCache>
                      <c:ptCount val="1"/>
                      <c:pt idx="0">
                        <c:v>Número de líneas activas.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C-5D08-4301-89D3-F05ACFD7179E}"/>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E-5D08-4301-89D3-F05ACFD7179E}"/>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0-5D08-4301-89D3-F05ACFD7179E}"/>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SDHT!$C$18</c15:sqref>
                        </c15:formulaRef>
                      </c:ext>
                    </c:extLst>
                    <c:strCache>
                      <c:ptCount val="1"/>
                      <c:pt idx="0">
                        <c:v>Telefonía fija</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(SDHT!$L$18,SDHT!$U$18)</c15:sqref>
                        </c15:formulaRef>
                      </c:ext>
                    </c:extLst>
                    <c:numCache>
                      <c:formatCode>_("$"* #,##0_);_("$"* \(#,##0\);_("$"* "-"_);_(@_)</c:formatCode>
                      <c:ptCount val="2"/>
                      <c:pt idx="0">
                        <c:v>103032488</c:v>
                      </c:pt>
                      <c:pt idx="1">
                        <c:v>103056238</c:v>
                      </c:pt>
                    </c:numCache>
                  </c:numRef>
                </c:val>
                <c:extLst xmlns:c15="http://schemas.microsoft.com/office/drawing/2012/chart">
                  <c:ext xmlns:c16="http://schemas.microsoft.com/office/drawing/2014/chart" uri="{C3380CC4-5D6E-409C-BE32-E72D297353CC}">
                    <c16:uniqueId val="{00000012-5D08-4301-89D3-F05ACFD7179E}"/>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3.1376322358890478E-2"/>
          <c:y val="0.75294238475944997"/>
          <c:w val="0.93893542658352047"/>
          <c:h val="0.1443233221151492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US"/>
              <a:t> Comparativo Unidad de Agua Segundo Semestre Vigencias 2021 Vs 2022</a:t>
            </a:r>
          </a:p>
        </c:rich>
      </c:tx>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9"/>
          <c:tx>
            <c:strRef>
              <c:f>SDHT!$E$30</c:f>
              <c:strCache>
                <c:ptCount val="1"/>
                <c:pt idx="0">
                  <c:v>Metros Cubicos facturados en el periodo</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f>(SDHT!$K$30,SDHT!$T$30)</c:f>
              <c:numCache>
                <c:formatCode>_-* #,##0_-;\-* #,##0_-;_-* "-"??_-;_-@_-</c:formatCode>
                <c:ptCount val="2"/>
                <c:pt idx="0">
                  <c:v>1119</c:v>
                </c:pt>
                <c:pt idx="1">
                  <c:v>1924</c:v>
                </c:pt>
              </c:numCache>
            </c:numRef>
          </c:val>
          <c:extLst>
            <c:ext xmlns:c16="http://schemas.microsoft.com/office/drawing/2014/chart" uri="{C3380CC4-5D6E-409C-BE32-E72D297353CC}">
              <c16:uniqueId val="{00000001-344E-4952-BD61-DBE030835492}"/>
            </c:ext>
          </c:extLst>
        </c:ser>
        <c:dLbls>
          <c:showLegendKey val="0"/>
          <c:showVal val="0"/>
          <c:showCatName val="0"/>
          <c:showSerName val="0"/>
          <c:showPercent val="0"/>
          <c:showBubbleSize val="0"/>
        </c:dLbls>
        <c:gapWidth val="77"/>
        <c:axId val="735593880"/>
        <c:axId val="400939207"/>
        <c:extLst>
          <c:ext xmlns:c15="http://schemas.microsoft.com/office/drawing/2012/chart" uri="{02D57815-91ED-43cb-92C2-25804820EDAC}">
            <c15:filteredBarSeries>
              <c15:ser>
                <c:idx val="1"/>
                <c:order val="0"/>
                <c:tx>
                  <c:strRef>
                    <c:extLst>
                      <c:ext uri="{02D57815-91ED-43cb-92C2-25804820EDAC}">
                        <c15:formulaRef>
                          <c15:sqref>SDHT!$D$17</c15:sqref>
                        </c15:formulaRef>
                      </c:ext>
                    </c:extLst>
                    <c:strCache>
                      <c:ptCount val="1"/>
                      <c:pt idx="0">
                        <c:v>Equipos Celular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c:ext uri="{02D57815-91ED-43cb-92C2-25804820EDAC}">
                        <c15:formulaRef>
                          <c15:sqref>(SDHT!$J$17,SDHT!$N$17)</c15:sqref>
                        </c15:formulaRef>
                      </c:ext>
                    </c:extLst>
                    <c:numCache>
                      <c:formatCode>_("$"* #,##0_);_("$"* \(#,##0\);_("$"* "-"_);_(@_)</c:formatCode>
                      <c:ptCount val="2"/>
                      <c:pt idx="0">
                        <c:v>0</c:v>
                      </c:pt>
                      <c:pt idx="1">
                        <c:v>199931</c:v>
                      </c:pt>
                    </c:numCache>
                  </c:numRef>
                </c:val>
                <c:extLst>
                  <c:ext xmlns:c16="http://schemas.microsoft.com/office/drawing/2014/chart" uri="{C3380CC4-5D6E-409C-BE32-E72D297353CC}">
                    <c16:uniqueId val="{00000003-344E-4952-BD61-DBE030835492}"/>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SDHT!$D$13</c15:sqref>
                        </c15:formulaRef>
                      </c:ext>
                    </c:extLst>
                    <c:strCache>
                      <c:ptCount val="1"/>
                      <c:pt idx="0">
                        <c:v>Horas extras diurnas, nocturnas, dominicales y festivas</c:v>
                      </c:pt>
                    </c:strCache>
                  </c:strRef>
                </c:tx>
                <c:spPr>
                  <a:solidFill>
                    <a:srgbClr val="0070C0"/>
                  </a:solidFill>
                  <a:ln>
                    <a:solidFill>
                      <a:srgbClr val="00B0F0"/>
                    </a:solidFill>
                  </a:ln>
                  <a:effectLst/>
                </c:spPr>
                <c:invertIfNegative val="0"/>
                <c:dPt>
                  <c:idx val="0"/>
                  <c:invertIfNegative val="0"/>
                  <c:bubble3D val="0"/>
                  <c:spPr>
                    <a:solidFill>
                      <a:schemeClr val="accent3"/>
                    </a:solidFill>
                    <a:ln>
                      <a:noFill/>
                    </a:ln>
                    <a:effectLst/>
                  </c:spPr>
                  <c:extLst xmlns:c15="http://schemas.microsoft.com/office/drawing/2012/chart">
                    <c:ext xmlns:c16="http://schemas.microsoft.com/office/drawing/2014/chart" uri="{C3380CC4-5D6E-409C-BE32-E72D297353CC}">
                      <c16:uniqueId val="{00000005-344E-4952-BD61-DBE030835492}"/>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(SDHT!$L$13,SDHT!$U$13)</c15:sqref>
                        </c15:formulaRef>
                      </c:ext>
                    </c:extLst>
                    <c:numCache>
                      <c:formatCode>_("$"* #,##0_);_("$"* \(#,##0\);_("$"* "-"_);_(@_)</c:formatCode>
                      <c:ptCount val="2"/>
                      <c:pt idx="0">
                        <c:v>53214668</c:v>
                      </c:pt>
                      <c:pt idx="1">
                        <c:v>54519530</c:v>
                      </c:pt>
                    </c:numCache>
                  </c:numRef>
                </c:val>
                <c:extLst xmlns:c15="http://schemas.microsoft.com/office/drawing/2012/chart">
                  <c:ext xmlns:c16="http://schemas.microsoft.com/office/drawing/2014/chart" uri="{C3380CC4-5D6E-409C-BE32-E72D297353CC}">
                    <c16:uniqueId val="{00000007-344E-4952-BD61-DBE03083549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SDHT!$D$18</c15:sqref>
                        </c15:formulaRef>
                      </c:ext>
                    </c:extLst>
                    <c:strCache>
                      <c:ptCount val="1"/>
                      <c:pt idx="0">
                        <c:v>Líneas de telefonía fija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(SDHT!$I$18,SDHT!$M$18)</c15:sqref>
                        </c15:formulaRef>
                      </c:ext>
                    </c:extLst>
                    <c:numCache>
                      <c:formatCode>General</c:formatCode>
                      <c:ptCount val="2"/>
                      <c:pt idx="0" formatCode="_-* #,##0_-;\-* #,##0_-;_-* &quot;-&quot;??_-;_-@_-">
                        <c:v>1</c:v>
                      </c:pt>
                      <c:pt idx="1">
                        <c:v>1</c:v>
                      </c:pt>
                    </c:numCache>
                  </c:numRef>
                </c:val>
                <c:extLst xmlns:c15="http://schemas.microsoft.com/office/drawing/2012/chart">
                  <c:ext xmlns:c16="http://schemas.microsoft.com/office/drawing/2014/chart" uri="{C3380CC4-5D6E-409C-BE32-E72D297353CC}">
                    <c16:uniqueId val="{00000009-344E-4952-BD61-DBE030835492}"/>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SDHT!$D$22</c15:sqref>
                        </c15:formulaRef>
                      </c:ext>
                    </c:extLst>
                    <c:strCache>
                      <c:ptCount val="1"/>
                      <c:pt idx="0">
                        <c:v>Combustible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(SDHT!$J$22,SDHT!$N$22)</c15:sqref>
                        </c15:formulaRef>
                      </c:ext>
                    </c:extLst>
                    <c:numCache>
                      <c:formatCode>_("$"* #,##0_);_("$"* \(#,##0\);_("$"* "-"_);_(@_)</c:formatCode>
                      <c:ptCount val="2"/>
                      <c:pt idx="0">
                        <c:v>9941200</c:v>
                      </c:pt>
                      <c:pt idx="1">
                        <c:v>12459428</c:v>
                      </c:pt>
                    </c:numCache>
                  </c:numRef>
                </c:val>
                <c:extLst xmlns:c15="http://schemas.microsoft.com/office/drawing/2012/chart">
                  <c:ext xmlns:c16="http://schemas.microsoft.com/office/drawing/2014/chart" uri="{C3380CC4-5D6E-409C-BE32-E72D297353CC}">
                    <c16:uniqueId val="{0000000B-344E-4952-BD61-DBE030835492}"/>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SDHT!$D$21</c15:sqref>
                        </c15:formulaRef>
                      </c:ext>
                    </c:extLst>
                    <c:strCache>
                      <c:ptCount val="1"/>
                      <c:pt idx="0">
                        <c:v>Mantenimiento preventivo de vehículos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(SDHT!$J$21,SDHT!$N$21)</c15:sqref>
                        </c15:formulaRef>
                      </c:ext>
                    </c:extLst>
                    <c:numCache>
                      <c:formatCode>_("$"* #,##0_);_("$"* \(#,##0\);_("$"* "-"_);_(@_)</c:formatCode>
                      <c:ptCount val="2"/>
                      <c:pt idx="0">
                        <c:v>32357274</c:v>
                      </c:pt>
                      <c:pt idx="1">
                        <c:v>28064760</c:v>
                      </c:pt>
                    </c:numCache>
                  </c:numRef>
                </c:val>
                <c:extLst xmlns:c15="http://schemas.microsoft.com/office/drawing/2012/chart">
                  <c:ext xmlns:c16="http://schemas.microsoft.com/office/drawing/2014/chart" uri="{C3380CC4-5D6E-409C-BE32-E72D297353CC}">
                    <c16:uniqueId val="{0000000D-344E-4952-BD61-DBE030835492}"/>
                  </c:ext>
                </c:extLst>
              </c15:ser>
            </c15:filteredBarSeries>
            <c15:filteredBarSeries>
              <c15:ser>
                <c:idx val="6"/>
                <c:order val="5"/>
                <c:tx>
                  <c:strRef>
                    <c:extLst xmlns:c15="http://schemas.microsoft.com/office/drawing/2012/chart">
                      <c:ext xmlns:c15="http://schemas.microsoft.com/office/drawing/2012/chart" uri="{02D57815-91ED-43cb-92C2-25804820EDAC}">
                        <c15:formulaRef>
                          <c15:sqref>SDHT!$D$30</c15:sqref>
                        </c15:formulaRef>
                      </c:ext>
                    </c:extLst>
                    <c:strCache>
                      <c:ptCount val="1"/>
                      <c:pt idx="0">
                        <c:v>Agua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(SDHT!$J$30,SDHT!$N$30)</c15:sqref>
                        </c15:formulaRef>
                      </c:ext>
                    </c:extLst>
                    <c:numCache>
                      <c:formatCode>_("$"* #,##0_);_("$"* \(#,##0\);_("$"* "-"_);_(@_)</c:formatCode>
                      <c:ptCount val="2"/>
                      <c:pt idx="0">
                        <c:v>2822156</c:v>
                      </c:pt>
                      <c:pt idx="1">
                        <c:v>5832239</c:v>
                      </c:pt>
                    </c:numCache>
                  </c:numRef>
                </c:val>
                <c:extLst xmlns:c15="http://schemas.microsoft.com/office/drawing/2012/chart">
                  <c:ext xmlns:c16="http://schemas.microsoft.com/office/drawing/2014/chart" uri="{C3380CC4-5D6E-409C-BE32-E72D297353CC}">
                    <c16:uniqueId val="{0000000F-344E-4952-BD61-DBE030835492}"/>
                  </c:ext>
                </c:extLst>
              </c15:ser>
            </c15:filteredBarSeries>
            <c15:filteredBarSeries>
              <c15:ser>
                <c:idx val="7"/>
                <c:order val="6"/>
                <c:tx>
                  <c:strRef>
                    <c:extLst xmlns:c15="http://schemas.microsoft.com/office/drawing/2012/chart">
                      <c:ext xmlns:c15="http://schemas.microsoft.com/office/drawing/2012/chart" uri="{02D57815-91ED-43cb-92C2-25804820EDAC}">
                        <c15:formulaRef>
                          <c15:sqref>SDHT!$D$32</c15:sqref>
                        </c15:formulaRef>
                      </c:ext>
                    </c:extLst>
                    <c:strCache>
                      <c:ptCount val="1"/>
                      <c:pt idx="0">
                        <c:v>Energía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3">
                          <a:lumMod val="75000"/>
                        </a:schemeClr>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(SDHT!$J$32,SDHT!$N$32)</c15:sqref>
                        </c15:formulaRef>
                      </c:ext>
                    </c:extLst>
                    <c:numCache>
                      <c:formatCode>_("$"* #,##0_);_("$"* \(#,##0\);_("$"* "-"_);_(@_)</c:formatCode>
                      <c:ptCount val="2"/>
                      <c:pt idx="0">
                        <c:v>67260396</c:v>
                      </c:pt>
                      <c:pt idx="1">
                        <c:v>93740090</c:v>
                      </c:pt>
                    </c:numCache>
                  </c:numRef>
                </c:val>
                <c:extLst xmlns:c15="http://schemas.microsoft.com/office/drawing/2012/chart">
                  <c:ext xmlns:c16="http://schemas.microsoft.com/office/drawing/2014/chart" uri="{C3380CC4-5D6E-409C-BE32-E72D297353CC}">
                    <c16:uniqueId val="{00000011-344E-4952-BD61-DBE030835492}"/>
                  </c:ext>
                </c:extLst>
              </c15:ser>
            </c15:filteredBarSeries>
            <c15:filteredBarSeries>
              <c15:ser>
                <c:idx val="8"/>
                <c:order val="7"/>
                <c:tx>
                  <c:strRef>
                    <c:extLst xmlns:c15="http://schemas.microsoft.com/office/drawing/2012/chart">
                      <c:ext xmlns:c15="http://schemas.microsoft.com/office/drawing/2012/chart" uri="{02D57815-91ED-43cb-92C2-25804820EDAC}">
                        <c15:formulaRef>
                          <c15:sqref>SDHT!$E$13</c15:sqref>
                        </c15:formulaRef>
                      </c:ext>
                    </c:extLst>
                    <c:strCache>
                      <c:ptCount val="1"/>
                      <c:pt idx="0">
                        <c:v>Número de horas liquidadas y pagadas.</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(SDHT!$K$13,SDHT!$T$13)</c15:sqref>
                        </c15:formulaRef>
                      </c:ext>
                    </c:extLst>
                    <c:numCache>
                      <c:formatCode>_-* #,##0_-;\-* #,##0_-;_-* "-"??_-;_-@_-</c:formatCode>
                      <c:ptCount val="2"/>
                      <c:pt idx="0">
                        <c:v>3204</c:v>
                      </c:pt>
                      <c:pt idx="1">
                        <c:v>2973</c:v>
                      </c:pt>
                    </c:numCache>
                  </c:numRef>
                </c:val>
                <c:extLst xmlns:c15="http://schemas.microsoft.com/office/drawing/2012/chart">
                  <c:ext xmlns:c16="http://schemas.microsoft.com/office/drawing/2014/chart" uri="{C3380CC4-5D6E-409C-BE32-E72D297353CC}">
                    <c16:uniqueId val="{00000013-344E-4952-BD61-DBE030835492}"/>
                  </c:ext>
                </c:extLst>
              </c15:ser>
            </c15:filteredBarSeries>
            <c15:filteredBarSeries>
              <c15:ser>
                <c:idx val="9"/>
                <c:order val="8"/>
                <c:tx>
                  <c:strRef>
                    <c:extLst xmlns:c15="http://schemas.microsoft.com/office/drawing/2012/chart">
                      <c:ext xmlns:c15="http://schemas.microsoft.com/office/drawing/2012/chart" uri="{02D57815-91ED-43cb-92C2-25804820EDAC}">
                        <c15:formulaRef>
                          <c15:sqref>SDHT!$E$16</c15:sqref>
                        </c15:formulaRef>
                      </c:ext>
                    </c:extLst>
                    <c:strCache>
                      <c:ptCount val="1"/>
                      <c:pt idx="0">
                        <c:v>Número de líneas activas.</c:v>
                      </c:pt>
                    </c:strCache>
                  </c:strRef>
                </c:tx>
                <c:spPr>
                  <a:solidFill>
                    <a:srgbClr val="0070C0"/>
                  </a:solidFill>
                  <a:ln>
                    <a:noFill/>
                  </a:ln>
                  <a:effectLst/>
                </c:spPr>
                <c:invertIfNegative val="0"/>
                <c:dPt>
                  <c:idx val="0"/>
                  <c:invertIfNegative val="0"/>
                  <c:bubble3D val="0"/>
                  <c:spPr>
                    <a:solidFill>
                      <a:schemeClr val="accent4">
                        <a:lumMod val="60000"/>
                      </a:schemeClr>
                    </a:solidFill>
                    <a:ln>
                      <a:noFill/>
                    </a:ln>
                    <a:effectLst/>
                  </c:spPr>
                  <c:extLst xmlns:c15="http://schemas.microsoft.com/office/drawing/2012/chart">
                    <c:ext xmlns:c16="http://schemas.microsoft.com/office/drawing/2014/chart" uri="{C3380CC4-5D6E-409C-BE32-E72D297353CC}">
                      <c16:uniqueId val="{00000015-344E-4952-BD61-DBE030835492}"/>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(SDHT!$K$16,SDHT!$T$16)</c15:sqref>
                        </c15:formulaRef>
                      </c:ext>
                    </c:extLst>
                    <c:numCache>
                      <c:formatCode>_-* #,##0_-;\-* #,##0_-;_-* "-"??_-;_-@_-</c:formatCode>
                      <c:ptCount val="2"/>
                      <c:pt idx="0">
                        <c:v>32</c:v>
                      </c:pt>
                      <c:pt idx="1">
                        <c:v>20</c:v>
                      </c:pt>
                    </c:numCache>
                  </c:numRef>
                </c:val>
                <c:extLst xmlns:c15="http://schemas.microsoft.com/office/drawing/2012/chart">
                  <c:ext xmlns:c16="http://schemas.microsoft.com/office/drawing/2014/chart" uri="{C3380CC4-5D6E-409C-BE32-E72D297353CC}">
                    <c16:uniqueId val="{00000017-344E-4952-BD61-DBE030835492}"/>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SDHT!$E$32</c15:sqref>
                        </c15:formulaRef>
                      </c:ext>
                    </c:extLst>
                    <c:strCache>
                      <c:ptCount val="1"/>
                      <c:pt idx="0">
                        <c:v>Kilovatios por hora facturados en el periodo. </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solidFill>
                      <a:prstDash val="sysDot"/>
                    </a:ln>
                    <a:effectLst/>
                  </c:spPr>
                  <c:trendlineType val="linear"/>
                  <c:dispRSqr val="0"/>
                  <c:dispEq val="0"/>
                </c:trendline>
                <c:cat>
                  <c:numLit>
                    <c:formatCode>General</c:formatCode>
                    <c:ptCount val="2"/>
                    <c:pt idx="0">
                      <c:v>2021</c:v>
                    </c:pt>
                    <c:pt idx="1">
                      <c:v>2022</c:v>
                    </c:pt>
                  </c:numLit>
                </c:cat>
                <c:val>
                  <c:numRef>
                    <c:extLst xmlns:c15="http://schemas.microsoft.com/office/drawing/2012/chart">
                      <c:ext xmlns:c15="http://schemas.microsoft.com/office/drawing/2012/chart" uri="{02D57815-91ED-43cb-92C2-25804820EDAC}">
                        <c15:formulaRef>
                          <c15:sqref>(SDHT!$K$32,SDHT!$T$32)</c15:sqref>
                        </c15:formulaRef>
                      </c:ext>
                    </c:extLst>
                    <c:numCache>
                      <c:formatCode>_-* #,##0_-;\-* #,##0_-;_-* "-"??_-;_-@_-</c:formatCode>
                      <c:ptCount val="2"/>
                      <c:pt idx="0">
                        <c:v>305728</c:v>
                      </c:pt>
                      <c:pt idx="1">
                        <c:v>357678</c:v>
                      </c:pt>
                    </c:numCache>
                  </c:numRef>
                </c:val>
                <c:extLst xmlns:c15="http://schemas.microsoft.com/office/drawing/2012/chart">
                  <c:ext xmlns:c16="http://schemas.microsoft.com/office/drawing/2014/chart" uri="{C3380CC4-5D6E-409C-BE32-E72D297353CC}">
                    <c16:uniqueId val="{00000019-344E-4952-BD61-DBE030835492}"/>
                  </c:ext>
                </c:extLst>
              </c15:ser>
            </c15:filteredBarSeries>
          </c:ext>
        </c:extLst>
      </c:barChart>
      <c:catAx>
        <c:axId val="735593880"/>
        <c:scaling>
          <c:orientation val="minMax"/>
        </c:scaling>
        <c:delete val="0"/>
        <c:axPos val="b"/>
        <c:majorGridlines>
          <c:spPr>
            <a:ln w="9525" cap="flat" cmpd="sng" algn="ctr">
              <a:solidFill>
                <a:schemeClr val="tx1">
                  <a:lumMod val="15000"/>
                  <a:lumOff val="85000"/>
                </a:schemeClr>
              </a:solidFill>
              <a:round/>
            </a:ln>
            <a:effectLst>
              <a:softEdge rad="0"/>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635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400939207"/>
        <c:crosses val="autoZero"/>
        <c:auto val="1"/>
        <c:lblAlgn val="ctr"/>
        <c:lblOffset val="100"/>
        <c:noMultiLvlLbl val="0"/>
      </c:catAx>
      <c:valAx>
        <c:axId val="400939207"/>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735593880"/>
        <c:crosses val="autoZero"/>
        <c:crossBetween val="between"/>
      </c:valAx>
      <c:spPr>
        <a:noFill/>
        <a:ln>
          <a:noFill/>
        </a:ln>
        <a:effectLst/>
      </c:spPr>
    </c:plotArea>
    <c:legend>
      <c:legendPos val="b"/>
      <c:layout>
        <c:manualLayout>
          <c:xMode val="edge"/>
          <c:yMode val="edge"/>
          <c:x val="2.4587417681642576E-2"/>
          <c:y val="0.86200345904522724"/>
          <c:w val="0.97115871001158471"/>
          <c:h val="0.1007362573365351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4D95C-0E08-48F2-87D3-D94A794D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7420</Words>
  <Characters>40810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16</cp:revision>
  <dcterms:created xsi:type="dcterms:W3CDTF">2022-09-02T02:15:00Z</dcterms:created>
  <dcterms:modified xsi:type="dcterms:W3CDTF">2023-01-19T21:53:00Z</dcterms:modified>
</cp:coreProperties>
</file>